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mailcap 2.1.53</w:t>
      </w:r>
    </w:p>
    <w:p>
      <w:pPr/>
      <w:r>
        <w:rPr>
          <w:rStyle w:val="13"/>
          <w:rFonts w:ascii="Arial" w:hAnsi="Arial"/>
          <w:b/>
        </w:rPr>
        <w:t xml:space="preserve">Copyright notice: </w:t>
      </w:r>
    </w:p>
    <w:p>
      <w:pPr/>
      <w:r>
        <w:rPr>
          <w:rStyle w:val="13"/>
          <w:rFonts w:ascii="宋体" w:hAnsi="宋体"/>
          <w:sz w:val="22"/>
        </w:rPr>
        <w:t>Copyright (c) 1991 Bell Communications Research, Inc. (Bellcore)</w:t>
        <w:br/>
      </w:r>
    </w:p>
    <w:p>
      <w:pPr/>
      <w:r>
        <w:rPr>
          <w:rStyle w:val="13"/>
          <w:rFonts w:ascii="Arial" w:hAnsi="Arial"/>
          <w:b/>
          <w:sz w:val="24"/>
        </w:rPr>
        <w:t xml:space="preserve">License: </w:t>
      </w:r>
      <w:r>
        <w:rPr>
          <w:rStyle w:val="13"/>
          <w:rFonts w:ascii="Arial" w:hAnsi="Arial"/>
          <w:sz w:val="21"/>
        </w:rPr>
        <w:t>Public Domain and MIT</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