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w:t>
      </w:r>
      <w:r>
        <w:rPr>
          <w:rStyle w:val="a0"/>
          <w:rFonts w:ascii="微软雅黑" w:hAnsi="微软雅黑"/>
          <w:b w:val="0"/>
          <w:sz w:val="21"/>
        </w:rPr>
        <w:t>phinxcontrib</w:t>
      </w:r>
      <w:r>
        <w:rPr>
          <w:rStyle w:val="a0"/>
          <w:rFonts w:ascii="微软雅黑" w:hAnsi="微软雅黑"/>
          <w:b w:val="0"/>
          <w:sz w:val="21"/>
        </w:rPr>
        <w:t>-log-cabinet</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Copyright 2017 David Lord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Copyright 2017 David Lord</w:t>
      </w: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Pr>
          <w:rStyle w:val="a0"/>
          <w:rFonts w:ascii="Times New Roman" w:hAnsi="Times New Roman"/>
          <w:sz w:val="21"/>
        </w:rPr>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