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perl-Net-IP 1.26</w:t>
      </w:r>
    </w:p>
    <w:p>
      <w:pPr/>
      <w:r>
        <w:rPr>
          <w:rStyle w:val="13"/>
          <w:rFonts w:ascii="Arial" w:hAnsi="Arial"/>
          <w:b/>
        </w:rPr>
        <w:t xml:space="preserve">Copyright notice: </w:t>
      </w:r>
    </w:p>
    <w:p>
      <w:pPr/>
      <w:r>
        <w:rPr>
          <w:rStyle w:val="13"/>
          <w:rFonts w:ascii="宋体" w:hAnsi="宋体"/>
          <w:sz w:val="22"/>
        </w:rPr>
        <w:t>Copyright (c) 1999-2000 by RIPE-NCC.  All rights reserved.</w:t>
        <w:br/>
      </w:r>
    </w:p>
    <w:p>
      <w:pPr/>
      <w:r>
        <w:rPr>
          <w:rStyle w:val="13"/>
          <w:rFonts w:ascii="Arial" w:hAnsi="Arial"/>
          <w:b/>
          <w:sz w:val="24"/>
        </w:rPr>
        <w:t xml:space="preserve">License: </w:t>
      </w:r>
      <w:r>
        <w:rPr>
          <w:rStyle w:val="13"/>
          <w:rFonts w:ascii="Arial" w:hAnsi="Arial"/>
          <w:sz w:val="21"/>
        </w:rPr>
        <w:t>MIT and GPL+</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