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5135D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48AE626" w14:textId="77777777" w:rsidR="00D63F71" w:rsidRDefault="00D63F71">
      <w:pPr>
        <w:spacing w:line="420" w:lineRule="exact"/>
        <w:jc w:val="center"/>
        <w:rPr>
          <w:rFonts w:ascii="Arial" w:hAnsi="Arial" w:cs="Arial"/>
          <w:b/>
          <w:snapToGrid/>
          <w:sz w:val="32"/>
          <w:szCs w:val="32"/>
        </w:rPr>
      </w:pPr>
    </w:p>
    <w:p w14:paraId="4FAC1B5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8A2BDA4" w14:textId="77777777" w:rsidR="00B93B3B" w:rsidRPr="00B93B3B" w:rsidRDefault="00B93B3B" w:rsidP="00B93B3B">
      <w:pPr>
        <w:spacing w:line="420" w:lineRule="exact"/>
        <w:jc w:val="both"/>
        <w:rPr>
          <w:rFonts w:ascii="Arial" w:hAnsi="Arial" w:cs="Arial"/>
          <w:snapToGrid/>
        </w:rPr>
      </w:pPr>
    </w:p>
    <w:p w14:paraId="365203E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36CD87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1B9FAE5" w14:textId="77777777" w:rsidR="00D63F71" w:rsidRDefault="00D63F71">
      <w:pPr>
        <w:spacing w:line="420" w:lineRule="exact"/>
        <w:jc w:val="both"/>
        <w:rPr>
          <w:rFonts w:ascii="Arial" w:hAnsi="Arial" w:cs="Arial"/>
          <w:i/>
          <w:snapToGrid/>
          <w:color w:val="0099FF"/>
          <w:sz w:val="18"/>
          <w:szCs w:val="18"/>
        </w:rPr>
      </w:pPr>
    </w:p>
    <w:p w14:paraId="56DAE19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60DDCEA" w14:textId="77777777" w:rsidR="00D63F71" w:rsidRDefault="00D63F71">
      <w:pPr>
        <w:pStyle w:val="aa"/>
        <w:spacing w:before="0" w:after="0" w:line="240" w:lineRule="auto"/>
        <w:jc w:val="left"/>
        <w:rPr>
          <w:rFonts w:ascii="Arial" w:hAnsi="Arial" w:cs="Arial"/>
          <w:bCs w:val="0"/>
          <w:sz w:val="21"/>
          <w:szCs w:val="21"/>
        </w:rPr>
      </w:pPr>
    </w:p>
    <w:p w14:paraId="7CE0D32C" w14:textId="07FCB730"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5D49F7" w:rsidRPr="005D49F7">
        <w:rPr>
          <w:rFonts w:ascii="微软雅黑" w:hAnsi="微软雅黑"/>
          <w:b w:val="0"/>
          <w:sz w:val="21"/>
        </w:rPr>
        <w:t>kmailtransport</w:t>
      </w:r>
      <w:r>
        <w:rPr>
          <w:rFonts w:ascii="微软雅黑" w:hAnsi="微软雅黑"/>
          <w:b w:val="0"/>
          <w:sz w:val="21"/>
        </w:rPr>
        <w:t xml:space="preserve"> 23.08.4</w:t>
      </w:r>
    </w:p>
    <w:p w14:paraId="58123AD7" w14:textId="77777777" w:rsidR="00D63F71" w:rsidRDefault="005D0DE9">
      <w:pPr>
        <w:rPr>
          <w:rFonts w:ascii="Arial" w:hAnsi="Arial" w:cs="Arial"/>
          <w:b/>
        </w:rPr>
      </w:pPr>
      <w:r>
        <w:rPr>
          <w:rFonts w:ascii="Arial" w:hAnsi="Arial" w:cs="Arial"/>
          <w:b/>
        </w:rPr>
        <w:t xml:space="preserve">Copyright notice: </w:t>
      </w:r>
    </w:p>
    <w:p w14:paraId="4E682DAF" w14:textId="18AC4AF7" w:rsidR="00D63F71" w:rsidRDefault="005D0DE9">
      <w:pPr>
        <w:pStyle w:val="Default"/>
        <w:rPr>
          <w:rFonts w:ascii="宋体" w:hAnsi="宋体" w:cs="宋体"/>
          <w:sz w:val="22"/>
          <w:szCs w:val="22"/>
        </w:rPr>
      </w:pPr>
      <w:r>
        <w:rPr>
          <w:rFonts w:ascii="宋体" w:hAnsi="宋体"/>
          <w:sz w:val="22"/>
        </w:rPr>
        <w:t>SPDX-FileCopyrightText: 2021-2023 Laurent Montel &lt;montel@kde.org&gt;</w:t>
      </w:r>
      <w:r>
        <w:rPr>
          <w:rFonts w:ascii="宋体" w:hAnsi="宋体"/>
          <w:sz w:val="22"/>
        </w:rPr>
        <w:br/>
        <w:t>SPDX-FileCopyrightText: 2001-2003 Marc Mutz &lt;mutz@kde.org&gt;</w:t>
      </w:r>
      <w:r>
        <w:rPr>
          <w:rFonts w:ascii="宋体" w:hAnsi="宋体"/>
          <w:sz w:val="22"/>
        </w:rPr>
        <w:br/>
        <w:t>SPDX-FileCopyrightText: 2000-2002 Michael Haeckel &lt;haeckel@kde.org&gt;</w:t>
      </w:r>
      <w:r>
        <w:rPr>
          <w:rFonts w:ascii="宋体" w:hAnsi="宋体"/>
          <w:sz w:val="22"/>
        </w:rPr>
        <w:br/>
        <w:t>Copyright (C) 1991 Free Software Foundation, Inc.</w:t>
      </w:r>
      <w:r>
        <w:rPr>
          <w:rFonts w:ascii="宋体" w:hAnsi="宋体"/>
          <w:sz w:val="22"/>
        </w:rPr>
        <w:br/>
        <w:t>SPDX-FileCopyrightText: 2010 BetterInbox &lt;contact@betterinbox.com&gt;</w:t>
      </w:r>
      <w:r>
        <w:rPr>
          <w:rFonts w:ascii="宋体" w:hAnsi="宋体"/>
          <w:sz w:val="22"/>
        </w:rPr>
        <w:br/>
        <w:t>SPDX-FileCopyrightText: 2006-2007 KovoKs &lt;info@kovoks.nl&gt;</w:t>
      </w:r>
      <w:r>
        <w:rPr>
          <w:rFonts w:ascii="宋体" w:hAnsi="宋体"/>
          <w:sz w:val="22"/>
        </w:rPr>
        <w:br/>
        <w:t>SPDX-FileCopyrightText: 2006-2007 Volker Krause &lt;vkrause@kde.org&gt;</w:t>
      </w:r>
      <w:r>
        <w:rPr>
          <w:rFonts w:ascii="宋体" w:hAnsi="宋体"/>
          <w:sz w:val="22"/>
        </w:rPr>
        <w:br/>
        <w:t>SPDX-FileCopyrightText: 2008 Thomas McGuire &lt;thomas.mcguire@gmx.net&gt;</w:t>
      </w:r>
      <w:r>
        <w:rPr>
          <w:rFonts w:ascii="宋体" w:hAnsi="宋体"/>
          <w:sz w:val="22"/>
        </w:rPr>
        <w:br/>
        <w:t>SPDX-FileCopyrightText: 2007 David Faure &lt;faure@kde.org&gt;</w:t>
      </w:r>
      <w:r>
        <w:rPr>
          <w:rFonts w:ascii="宋体" w:hAnsi="宋体"/>
          <w:sz w:val="22"/>
        </w:rPr>
        <w:br/>
        <w:t>SPDX-FileCopyrightText: 2009 Constantin Berzan &lt;exit3219@gmail.com&gt;</w:t>
      </w:r>
      <w:r>
        <w:rPr>
          <w:rFonts w:ascii="宋体" w:hAnsi="宋体"/>
          <w:sz w:val="22"/>
        </w:rPr>
        <w:br/>
        <w:t>SPDX-FileCopyrightText: 2007 KovoKs &lt;info@kovoks.nl&gt;</w:t>
      </w:r>
      <w:r>
        <w:rPr>
          <w:rFonts w:ascii="宋体" w:hAnsi="宋体"/>
          <w:sz w:val="22"/>
        </w:rPr>
        <w:br/>
        <w:t>SPDX-FileCopyrightText: 2007 KovoKs &lt;kovoks@kovoks.nl&gt;</w:t>
      </w:r>
      <w:r>
        <w:rPr>
          <w:rFonts w:ascii="宋体" w:hAnsi="宋体"/>
          <w:sz w:val="22"/>
        </w:rPr>
        <w:br/>
        <w:t>SPDX-FileCopyrightText: 2001-2002 Michael Haeckel &lt;haeckel@kde.org&gt;</w:t>
      </w:r>
      <w:r>
        <w:rPr>
          <w:rFonts w:ascii="宋体" w:hAnsi="宋体"/>
          <w:sz w:val="22"/>
        </w:rPr>
        <w:br/>
        <w:t>Copyright (C) 1991, 1999 Free Software Foundation, Inc.</w:t>
      </w:r>
      <w:r>
        <w:rPr>
          <w:rFonts w:ascii="宋体" w:hAnsi="宋体"/>
          <w:sz w:val="22"/>
        </w:rPr>
        <w:br/>
        <w:t>SPDX-FileCopyrightText: 2002 Marc Mutz &lt;mutz@kde.org&gt;</w:t>
      </w:r>
      <w:r>
        <w:rPr>
          <w:rFonts w:ascii="宋体" w:hAnsi="宋体"/>
          <w:sz w:val="22"/>
        </w:rPr>
        <w:br/>
        <w:t>SPDX-FileCopyrightText: 2007 Mathias Soeken &lt;msoeken@tzi.de&gt;</w:t>
      </w:r>
      <w:r>
        <w:rPr>
          <w:rFonts w:ascii="宋体" w:hAnsi="宋体"/>
          <w:sz w:val="22"/>
        </w:rPr>
        <w:br/>
        <w:t>SPDX-FileCopyrightText: 2007 Volker Krause &lt;vkrause@kde.org&gt;</w:t>
      </w:r>
      <w:r>
        <w:rPr>
          <w:rFonts w:ascii="宋体" w:hAnsi="宋体"/>
          <w:sz w:val="22"/>
        </w:rPr>
        <w:br/>
      </w:r>
      <w:r>
        <w:rPr>
          <w:rFonts w:ascii="宋体" w:hAnsi="宋体"/>
          <w:sz w:val="22"/>
        </w:rPr>
        <w:lastRenderedPageBreak/>
        <w:t>SPDX-FileCopyrightText: 2017 Daniel Vrátil &lt;dvratil@kde.org&gt;</w:t>
      </w:r>
      <w:r>
        <w:rPr>
          <w:rFonts w:ascii="宋体" w:hAnsi="宋体"/>
          <w:sz w:val="22"/>
        </w:rPr>
        <w:br/>
        <w:t>SPDX-FileCopyrightText: 1996-1998 Stefan Taferner &lt;taferner@kde.org&gt;</w:t>
      </w:r>
      <w:r>
        <w:rPr>
          <w:rFonts w:ascii="宋体" w:hAnsi="宋体"/>
          <w:sz w:val="22"/>
        </w:rPr>
        <w:br/>
        <w:t>SPDX-FileCopyrightText: 2017-2023 Laurent Montel &lt;montel@kde.org&gt;</w:t>
      </w:r>
      <w:r>
        <w:rPr>
          <w:rFonts w:ascii="宋体" w:hAnsi="宋体"/>
          <w:sz w:val="22"/>
        </w:rPr>
        <w:br/>
        <w:t>SPDX-FileCopyrightText: 2015 Volker Krause &lt;vkrause@kde.org&gt;</w:t>
      </w:r>
      <w:r>
        <w:rPr>
          <w:rFonts w:ascii="宋体" w:hAnsi="宋体"/>
          <w:sz w:val="22"/>
        </w:rPr>
        <w:br/>
      </w:r>
    </w:p>
    <w:p w14:paraId="0DAD7BC7" w14:textId="77777777" w:rsidR="00D63F71" w:rsidRDefault="005D0DE9">
      <w:pPr>
        <w:pStyle w:val="Default"/>
        <w:rPr>
          <w:rFonts w:ascii="宋体" w:hAnsi="宋体" w:cs="宋体"/>
          <w:sz w:val="22"/>
          <w:szCs w:val="22"/>
        </w:rPr>
      </w:pPr>
      <w:r>
        <w:rPr>
          <w:b/>
        </w:rPr>
        <w:t xml:space="preserve">License: </w:t>
      </w:r>
      <w:r>
        <w:rPr>
          <w:sz w:val="21"/>
        </w:rPr>
        <w:t>LGPLv2+</w:t>
      </w:r>
    </w:p>
    <w:p w14:paraId="537235AB"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lastRenderedPageBreak/>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lastRenderedPageBreak/>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 xml:space="preserve">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w:t>
      </w:r>
      <w:r>
        <w:rPr>
          <w:rFonts w:ascii="Times New Roman" w:hAnsi="Times New Roman"/>
          <w:sz w:val="21"/>
        </w:rPr>
        <w:lastRenderedPageBreak/>
        <w:t>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 xml:space="preserve">However, linking a "work that uses the Library" with the Library creates an executable that is a derivative of the </w:t>
      </w:r>
      <w:r>
        <w:rPr>
          <w:rFonts w:ascii="Times New Roman" w:hAnsi="Times New Roman"/>
          <w:sz w:val="21"/>
        </w:rPr>
        <w:lastRenderedPageBreak/>
        <w:t>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lastRenderedPageBreak/>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w:t>
      </w:r>
      <w:r>
        <w:rPr>
          <w:rFonts w:ascii="Times New Roman" w:hAnsi="Times New Roman"/>
          <w:sz w:val="21"/>
        </w:rPr>
        <w:lastRenderedPageBreak/>
        <w:t>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lastRenderedPageBreak/>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5F81B9AF"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EBD633E"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294EDE2"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676BEF4"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B52507" w14:textId="77777777" w:rsidR="00633EC4" w:rsidRDefault="00633EC4">
      <w:pPr>
        <w:spacing w:line="240" w:lineRule="auto"/>
      </w:pPr>
      <w:r>
        <w:separator/>
      </w:r>
    </w:p>
  </w:endnote>
  <w:endnote w:type="continuationSeparator" w:id="0">
    <w:p w14:paraId="22018C72" w14:textId="77777777" w:rsidR="00633EC4" w:rsidRDefault="00633E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1D08726" w14:textId="77777777">
      <w:tc>
        <w:tcPr>
          <w:tcW w:w="1542" w:type="pct"/>
        </w:tcPr>
        <w:p w14:paraId="7CF12569" w14:textId="77777777" w:rsidR="00D63F71" w:rsidRDefault="005D0DE9">
          <w:pPr>
            <w:pStyle w:val="a8"/>
          </w:pPr>
          <w:r>
            <w:fldChar w:fldCharType="begin"/>
          </w:r>
          <w:r>
            <w:instrText xml:space="preserve"> DATE \@ "yyyy-MM-dd" </w:instrText>
          </w:r>
          <w:r>
            <w:fldChar w:fldCharType="separate"/>
          </w:r>
          <w:r w:rsidR="005D49F7">
            <w:rPr>
              <w:noProof/>
            </w:rPr>
            <w:t>2024-05-16</w:t>
          </w:r>
          <w:r>
            <w:fldChar w:fldCharType="end"/>
          </w:r>
        </w:p>
      </w:tc>
      <w:tc>
        <w:tcPr>
          <w:tcW w:w="1853" w:type="pct"/>
        </w:tcPr>
        <w:p w14:paraId="4A351DE9" w14:textId="77777777" w:rsidR="00D63F71" w:rsidRDefault="00D63F71">
          <w:pPr>
            <w:pStyle w:val="a8"/>
            <w:ind w:firstLineChars="200" w:firstLine="360"/>
          </w:pPr>
        </w:p>
      </w:tc>
      <w:tc>
        <w:tcPr>
          <w:tcW w:w="1605" w:type="pct"/>
        </w:tcPr>
        <w:p w14:paraId="72C95BB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33EC4">
            <w:fldChar w:fldCharType="begin"/>
          </w:r>
          <w:r w:rsidR="00633EC4">
            <w:instrText xml:space="preserve"> NUMPAGES  \* Arabic  \* MERGEFORMAT </w:instrText>
          </w:r>
          <w:r w:rsidR="00633EC4">
            <w:fldChar w:fldCharType="separate"/>
          </w:r>
          <w:r w:rsidR="00B93B3B">
            <w:rPr>
              <w:noProof/>
            </w:rPr>
            <w:t>1</w:t>
          </w:r>
          <w:r w:rsidR="00633EC4">
            <w:rPr>
              <w:noProof/>
            </w:rPr>
            <w:fldChar w:fldCharType="end"/>
          </w:r>
        </w:p>
      </w:tc>
    </w:tr>
  </w:tbl>
  <w:p w14:paraId="27DD867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81135D" w14:textId="77777777" w:rsidR="00633EC4" w:rsidRDefault="00633EC4">
      <w:r>
        <w:separator/>
      </w:r>
    </w:p>
  </w:footnote>
  <w:footnote w:type="continuationSeparator" w:id="0">
    <w:p w14:paraId="77C4966F" w14:textId="77777777" w:rsidR="00633EC4" w:rsidRDefault="00633E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CF72BA4" w14:textId="77777777">
      <w:trPr>
        <w:cantSplit/>
        <w:trHeight w:hRule="exact" w:val="777"/>
      </w:trPr>
      <w:tc>
        <w:tcPr>
          <w:tcW w:w="492" w:type="pct"/>
          <w:tcBorders>
            <w:bottom w:val="single" w:sz="6" w:space="0" w:color="auto"/>
          </w:tcBorders>
        </w:tcPr>
        <w:p w14:paraId="625C1A2C" w14:textId="77777777" w:rsidR="00D63F71" w:rsidRDefault="00D63F71">
          <w:pPr>
            <w:pStyle w:val="a9"/>
          </w:pPr>
        </w:p>
        <w:p w14:paraId="0264FAAE" w14:textId="77777777" w:rsidR="00D63F71" w:rsidRDefault="00D63F71">
          <w:pPr>
            <w:ind w:left="420"/>
          </w:pPr>
        </w:p>
      </w:tc>
      <w:tc>
        <w:tcPr>
          <w:tcW w:w="3283" w:type="pct"/>
          <w:tcBorders>
            <w:bottom w:val="single" w:sz="6" w:space="0" w:color="auto"/>
          </w:tcBorders>
          <w:vAlign w:val="bottom"/>
        </w:tcPr>
        <w:p w14:paraId="76F19FE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E8F5D33" w14:textId="77777777" w:rsidR="00D63F71" w:rsidRDefault="00D63F71">
          <w:pPr>
            <w:pStyle w:val="a9"/>
            <w:ind w:firstLine="33"/>
          </w:pPr>
        </w:p>
      </w:tc>
    </w:tr>
  </w:tbl>
  <w:p w14:paraId="415222A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D49F7"/>
    <w:rsid w:val="005E6C59"/>
    <w:rsid w:val="0060658E"/>
    <w:rsid w:val="00620A5F"/>
    <w:rsid w:val="00633EC4"/>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5D69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4133</Words>
  <Characters>23564</Characters>
  <Application>Microsoft Office Word</Application>
  <DocSecurity>0</DocSecurity>
  <Lines>196</Lines>
  <Paragraphs>55</Paragraphs>
  <ScaleCrop>false</ScaleCrop>
  <Company>Huawei Technologies Co.,Ltd.</Company>
  <LinksUpToDate>false</LinksUpToDate>
  <CharactersWithSpaces>27642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2024-05-16T08:25:00Z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