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3E1" w:rsidRDefault="00F804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03E1" w:rsidRPr="0099537D" w:rsidRDefault="006003E1">
      <w:pPr>
        <w:spacing w:line="420" w:lineRule="exact"/>
        <w:jc w:val="center"/>
        <w:rPr>
          <w:rFonts w:ascii="Arial" w:hAnsi="Arial" w:cs="Arial"/>
          <w:b/>
          <w:snapToGrid/>
          <w:sz w:val="32"/>
          <w:szCs w:val="32"/>
        </w:rPr>
      </w:pPr>
    </w:p>
    <w:p w:rsidR="006003E1" w:rsidRDefault="00F804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03E1" w:rsidRDefault="006003E1">
      <w:pPr>
        <w:spacing w:line="420" w:lineRule="exact"/>
        <w:jc w:val="both"/>
        <w:rPr>
          <w:rFonts w:ascii="Arial" w:hAnsi="Arial" w:cs="Arial"/>
          <w:snapToGrid/>
        </w:rPr>
      </w:pPr>
    </w:p>
    <w:p w:rsidR="006003E1" w:rsidRDefault="00F804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03E1" w:rsidRDefault="00F804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03E1" w:rsidRDefault="006003E1">
      <w:pPr>
        <w:spacing w:line="420" w:lineRule="exact"/>
        <w:jc w:val="both"/>
        <w:rPr>
          <w:rFonts w:ascii="Arial" w:hAnsi="Arial" w:cs="Arial"/>
          <w:i/>
          <w:snapToGrid/>
          <w:color w:val="0099FF"/>
          <w:sz w:val="18"/>
          <w:szCs w:val="18"/>
        </w:rPr>
      </w:pPr>
    </w:p>
    <w:p w:rsidR="006003E1" w:rsidRDefault="00F804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03E1" w:rsidRDefault="006003E1">
      <w:pPr>
        <w:pStyle w:val="a8"/>
        <w:spacing w:before="0" w:after="0" w:line="240" w:lineRule="auto"/>
        <w:jc w:val="left"/>
        <w:rPr>
          <w:rFonts w:ascii="Arial" w:hAnsi="Arial" w:cs="Arial"/>
          <w:bCs w:val="0"/>
          <w:sz w:val="21"/>
          <w:szCs w:val="21"/>
        </w:rPr>
      </w:pPr>
    </w:p>
    <w:p w:rsidR="006003E1" w:rsidRDefault="00F804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libtalloc 2.3.3</w:t>
      </w:r>
    </w:p>
    <w:p w:rsidR="006003E1" w:rsidRDefault="00F8048B">
      <w:pPr>
        <w:rPr>
          <w:rFonts w:ascii="Arial" w:hAnsi="Arial" w:cs="Arial"/>
          <w:b/>
        </w:rPr>
      </w:pPr>
      <w:r>
        <w:rPr>
          <w:rFonts w:ascii="Arial" w:hAnsi="Arial" w:cs="Arial"/>
          <w:b/>
        </w:rPr>
        <w:t xml:space="preserve">Copyright notice: </w:t>
      </w:r>
    </w:p>
    <w:p w:rsidR="006003E1" w:rsidRDefault="00F8048B">
      <w:pPr>
        <w:pStyle w:val="Default"/>
        <w:rPr>
          <w:rFonts w:ascii="宋体" w:hAnsi="宋体" w:cs="宋体"/>
          <w:sz w:val="22"/>
          <w:szCs w:val="22"/>
        </w:rPr>
      </w:pPr>
      <w:r>
        <w:rPr>
          <w:rFonts w:ascii="宋体" w:hAnsi="宋体"/>
          <w:sz w:val="22"/>
        </w:rPr>
        <w:t>Copyright (C) Jelmer Vernooij 2005-2008</w:t>
      </w:r>
      <w:r>
        <w:rPr>
          <w:rFonts w:ascii="宋体" w:hAnsi="宋体"/>
          <w:sz w:val="22"/>
        </w:rPr>
        <w:br/>
        <w:t xml:space="preserve">Copyright (C) </w:t>
      </w:r>
      <w:r>
        <w:rPr>
          <w:rFonts w:ascii="宋体" w:hAnsi="宋体"/>
          <w:sz w:val="22"/>
        </w:rPr>
        <w:t>Timur Bakeyev        2005</w:t>
      </w:r>
      <w:r>
        <w:rPr>
          <w:rFonts w:ascii="宋体" w:hAnsi="宋体"/>
          <w:sz w:val="22"/>
        </w:rPr>
        <w:br/>
        <w:t>Copyright (C) Volker Lendecke 2011</w:t>
      </w:r>
      <w:r>
        <w:rPr>
          <w:rFonts w:ascii="宋体" w:hAnsi="宋体"/>
          <w:sz w:val="22"/>
        </w:rPr>
        <w:br/>
        <w:t>Copyright (C) Andrew Bartlett &lt;abartlet@samba.org&gt; 2016</w:t>
      </w:r>
      <w:r>
        <w:rPr>
          <w:rFonts w:ascii="宋体" w:hAnsi="宋体"/>
          <w:sz w:val="22"/>
        </w:rPr>
        <w:br/>
        <w:t>Copyright (C) Jelmer Vernooij &lt;jelmer@samba.org&gt; 2006</w:t>
      </w:r>
      <w:r>
        <w:rPr>
          <w:rFonts w:ascii="宋体" w:hAnsi="宋体"/>
          <w:sz w:val="22"/>
        </w:rPr>
        <w:br/>
      </w:r>
      <w:r w:rsidR="0099537D">
        <w:rPr>
          <w:rFonts w:ascii="宋体" w:hAnsi="宋体"/>
          <w:sz w:val="22"/>
        </w:rPr>
        <w:t xml:space="preserve">Copyright (C) </w:t>
      </w:r>
      <w:r>
        <w:rPr>
          <w:rFonts w:ascii="宋体" w:hAnsi="宋体"/>
          <w:sz w:val="22"/>
        </w:rPr>
        <w:t>Garmin International or its subsidiaries, 2012-2013</w:t>
      </w:r>
      <w:r>
        <w:rPr>
          <w:rFonts w:ascii="宋体" w:hAnsi="宋体"/>
          <w:sz w:val="22"/>
        </w:rPr>
        <w:br/>
        <w:t>Copyright (C) Andrew Tr</w:t>
      </w:r>
      <w:r>
        <w:rPr>
          <w:rFonts w:ascii="宋体" w:hAnsi="宋体"/>
          <w:sz w:val="22"/>
        </w:rPr>
        <w:t>idgell 1992-1998</w:t>
      </w:r>
      <w:r>
        <w:rPr>
          <w:rFonts w:ascii="宋体" w:hAnsi="宋体"/>
          <w:sz w:val="22"/>
        </w:rPr>
        <w:br/>
        <w:t>Copyright (C) Bjoern Jacke    2006-2007</w:t>
      </w:r>
      <w:r>
        <w:rPr>
          <w:rFonts w:ascii="宋体" w:hAnsi="宋体"/>
          <w:sz w:val="22"/>
        </w:rPr>
        <w:br/>
        <w:t>Copyright (C) Andrew Bartlett      2012</w:t>
      </w:r>
      <w:r>
        <w:rPr>
          <w:rFonts w:ascii="宋体" w:hAnsi="宋体"/>
          <w:sz w:val="22"/>
        </w:rPr>
        <w:br/>
        <w:t>Copyright (C) Matthieu Patou  2010</w:t>
      </w:r>
      <w:r>
        <w:rPr>
          <w:rFonts w:ascii="宋体" w:hAnsi="宋体"/>
          <w:sz w:val="22"/>
        </w:rPr>
        <w:br/>
      </w:r>
      <w:r w:rsidR="0099537D">
        <w:rPr>
          <w:rFonts w:ascii="宋体" w:hAnsi="宋体"/>
          <w:sz w:val="22"/>
        </w:rPr>
        <w:t xml:space="preserve">Copyright (C) </w:t>
      </w:r>
      <w:r>
        <w:rPr>
          <w:rFonts w:ascii="宋体" w:hAnsi="宋体"/>
          <w:sz w:val="22"/>
        </w:rPr>
        <w:t>1996-2005, The PostgreSQL Global Development Group</w:t>
      </w:r>
      <w:r>
        <w:rPr>
          <w:rFonts w:ascii="宋体" w:hAnsi="宋体"/>
          <w:sz w:val="22"/>
        </w:rPr>
        <w:br/>
      </w:r>
      <w:r w:rsidR="0099537D">
        <w:rPr>
          <w:rFonts w:ascii="宋体" w:hAnsi="宋体"/>
          <w:sz w:val="22"/>
        </w:rPr>
        <w:t xml:space="preserve">Copyright (C) </w:t>
      </w:r>
      <w:r>
        <w:rPr>
          <w:rFonts w:ascii="宋体" w:hAnsi="宋体"/>
          <w:sz w:val="22"/>
        </w:rPr>
        <w:t>Andrew Bartlett &lt;abartle</w:t>
      </w:r>
      <w:r w:rsidR="0099537D">
        <w:rPr>
          <w:rFonts w:ascii="宋体" w:hAnsi="宋体"/>
          <w:sz w:val="22"/>
        </w:rPr>
        <w:t>t@samba.org&gt; 2001)</w:t>
      </w:r>
      <w:r>
        <w:rPr>
          <w:rFonts w:ascii="宋体" w:hAnsi="宋体"/>
          <w:sz w:val="22"/>
        </w:rPr>
        <w:br/>
        <w:t>Copyright (C) 2012 Jelmer Vernooij &lt;jelmer@samba.org&gt;</w:t>
      </w:r>
      <w:r>
        <w:rPr>
          <w:rFonts w:ascii="宋体" w:hAnsi="宋体"/>
          <w:sz w:val="22"/>
        </w:rPr>
        <w:br/>
        <w:t>Copyright (C) Jeremy Allison  1998-2005</w:t>
      </w:r>
      <w:r>
        <w:rPr>
          <w:rFonts w:ascii="宋体" w:hAnsi="宋体"/>
          <w:sz w:val="22"/>
        </w:rPr>
        <w:br/>
      </w:r>
      <w:r w:rsidR="0099537D">
        <w:rPr>
          <w:rFonts w:ascii="宋体" w:hAnsi="宋体"/>
          <w:sz w:val="22"/>
        </w:rPr>
        <w:t xml:space="preserve">Copyright (C) </w:t>
      </w:r>
      <w:r>
        <w:rPr>
          <w:rFonts w:ascii="宋体" w:hAnsi="宋体"/>
          <w:sz w:val="22"/>
        </w:rPr>
        <w:t>Vance Lankhaar &lt;vlankhaar@linux.ca&gt; 2003)</w:t>
      </w:r>
      <w:r>
        <w:rPr>
          <w:rFonts w:ascii="宋体" w:hAnsi="宋体"/>
          <w:sz w:val="22"/>
        </w:rPr>
        <w:br/>
        <w:t>Copyright (C) Michael Adam &lt;obnox@samba.</w:t>
      </w:r>
      <w:r>
        <w:rPr>
          <w:rFonts w:ascii="宋体" w:hAnsi="宋体"/>
          <w:sz w:val="22"/>
        </w:rPr>
        <w:t>org&gt; 2008</w:t>
      </w:r>
      <w:r>
        <w:rPr>
          <w:rFonts w:ascii="宋体" w:hAnsi="宋体"/>
          <w:sz w:val="22"/>
        </w:rPr>
        <w:br/>
        <w:t>Copyright (C) Jelmer Vernooij 2007</w:t>
      </w:r>
      <w:r>
        <w:rPr>
          <w:rFonts w:ascii="宋体" w:hAnsi="宋体"/>
          <w:sz w:val="22"/>
        </w:rPr>
        <w:br/>
      </w:r>
      <w:r>
        <w:rPr>
          <w:rFonts w:ascii="宋体" w:hAnsi="宋体"/>
          <w:sz w:val="22"/>
        </w:rPr>
        <w:lastRenderedPageBreak/>
        <w:t>Copyright (C) Jeremy Allison 2007</w:t>
      </w:r>
      <w:r>
        <w:rPr>
          <w:rFonts w:ascii="宋体" w:hAnsi="宋体"/>
          <w:sz w:val="22"/>
        </w:rPr>
        <w:br/>
      </w:r>
      <w:r w:rsidR="0099537D">
        <w:rPr>
          <w:rFonts w:ascii="宋体" w:hAnsi="宋体"/>
          <w:sz w:val="22"/>
        </w:rPr>
        <w:t xml:space="preserve">Copyright (C) </w:t>
      </w:r>
      <w:r>
        <w:rPr>
          <w:rFonts w:ascii="宋体" w:hAnsi="宋体"/>
          <w:sz w:val="22"/>
        </w:rPr>
        <w:t>1994, The Regents of the University of California</w:t>
      </w:r>
      <w:r>
        <w:rPr>
          <w:rFonts w:ascii="宋体" w:hAnsi="宋体"/>
          <w:sz w:val="22"/>
        </w:rPr>
        <w:br/>
        <w:t>Copyright (C) Andrew Tridgell 1998</w:t>
      </w:r>
      <w:r>
        <w:rPr>
          <w:rFonts w:ascii="宋体" w:hAnsi="宋体"/>
          <w:sz w:val="22"/>
        </w:rPr>
        <w:br/>
        <w:t>Copyright (c) 2003-2009 by Aris Ad</w:t>
      </w:r>
      <w:r>
        <w:rPr>
          <w:rFonts w:ascii="宋体" w:hAnsi="宋体"/>
          <w:sz w:val="22"/>
        </w:rPr>
        <w:t>amantiadis</w:t>
      </w:r>
      <w:r>
        <w:rPr>
          <w:rFonts w:ascii="宋体" w:hAnsi="宋体"/>
          <w:sz w:val="22"/>
        </w:rPr>
        <w:br/>
        <w:t>Copyright (C) Jelmer Vernooij 2006-2008</w:t>
      </w:r>
      <w:r>
        <w:rPr>
          <w:rFonts w:ascii="宋体" w:hAnsi="宋体"/>
          <w:sz w:val="22"/>
        </w:rPr>
        <w:br/>
        <w:t>Copyright (C) Andrew Tridgell 2004</w:t>
      </w:r>
      <w:r>
        <w:rPr>
          <w:rFonts w:ascii="宋体" w:hAnsi="宋体"/>
          <w:sz w:val="22"/>
        </w:rPr>
        <w:br/>
        <w:t>Copyright (c) 2009 Aleksandar Kanchev</w:t>
      </w:r>
      <w:r>
        <w:rPr>
          <w:rFonts w:ascii="宋体" w:hAnsi="宋体"/>
          <w:sz w:val="22"/>
        </w:rPr>
        <w:br/>
        <w:t>Copyright (C) 2015 Petr Viktorin &lt;pviktori@redhat.com&gt;</w:t>
      </w:r>
      <w:r>
        <w:rPr>
          <w:rFonts w:ascii="宋体" w:hAnsi="宋体"/>
          <w:sz w:val="22"/>
        </w:rPr>
        <w:br/>
        <w:t>Copyright (C) Andrew Tridgell 2005</w:t>
      </w:r>
      <w:r>
        <w:rPr>
          <w:rFonts w:ascii="宋体" w:hAnsi="宋体"/>
          <w:sz w:val="22"/>
        </w:rPr>
        <w:br/>
        <w:t>Copyright (c) 2009-2010 by Andreas Schneid</w:t>
      </w:r>
      <w:r>
        <w:rPr>
          <w:rFonts w:ascii="宋体" w:hAnsi="宋体"/>
          <w:sz w:val="22"/>
        </w:rPr>
        <w:t>er &lt;mail@cynapses.org&gt;</w:t>
      </w:r>
      <w:r>
        <w:rPr>
          <w:rFonts w:ascii="宋体" w:hAnsi="宋体"/>
          <w:sz w:val="22"/>
        </w:rPr>
        <w:br/>
        <w:t>Copyright (c) 2003-2007, PostgreSQL Global Development Group</w:t>
      </w:r>
      <w:r>
        <w:rPr>
          <w:rFonts w:ascii="宋体" w:hAnsi="宋体"/>
          <w:sz w:val="22"/>
        </w:rPr>
        <w:br/>
        <w:t>Copyright (C) Jeremy Allison 2007.</w:t>
      </w:r>
      <w:r>
        <w:rPr>
          <w:rFonts w:ascii="宋体" w:hAnsi="宋体"/>
          <w:sz w:val="22"/>
        </w:rPr>
        <w:br/>
        <w:t>Cop</w:t>
      </w:r>
      <w:r w:rsidR="0099537D">
        <w:rPr>
          <w:rFonts w:ascii="宋体" w:hAnsi="宋体"/>
          <w:sz w:val="22"/>
        </w:rPr>
        <w:t>yright (C) Jelmer Vernooij 2006</w:t>
      </w:r>
      <w:r>
        <w:rPr>
          <w:rFonts w:ascii="宋体" w:hAnsi="宋体"/>
          <w:sz w:val="22"/>
        </w:rPr>
        <w:br/>
        <w:t>Copyright (C) Volker Lendecke 2012</w:t>
      </w:r>
      <w:r>
        <w:rPr>
          <w:rFonts w:ascii="宋体" w:hAnsi="宋体"/>
          <w:sz w:val="22"/>
        </w:rPr>
        <w:br/>
        <w:t>Copyright (C) Michael Adam 2008</w:t>
      </w:r>
      <w:r>
        <w:rPr>
          <w:rFonts w:ascii="宋体" w:hAnsi="宋体"/>
          <w:sz w:val="22"/>
        </w:rPr>
        <w:br/>
        <w:t>Cop</w:t>
      </w:r>
      <w:r>
        <w:rPr>
          <w:rFonts w:ascii="宋体" w:hAnsi="宋体"/>
          <w:sz w:val="22"/>
        </w:rPr>
        <w:t>yright (C) Jeremy Allison 1998-2002</w:t>
      </w:r>
      <w:r>
        <w:rPr>
          <w:rFonts w:ascii="宋体" w:hAnsi="宋体"/>
          <w:sz w:val="22"/>
        </w:rPr>
        <w:br/>
        <w:t>Copyright (C) Jelmer Vernooij &lt;jelmer@samba.org&gt; 2008</w:t>
      </w:r>
      <w:r>
        <w:rPr>
          <w:rFonts w:ascii="宋体" w:hAnsi="宋体"/>
          <w:sz w:val="22"/>
        </w:rPr>
        <w:br/>
        <w:t>Cop</w:t>
      </w:r>
      <w:r w:rsidR="0099537D">
        <w:rPr>
          <w:rFonts w:ascii="宋体" w:hAnsi="宋体"/>
          <w:sz w:val="22"/>
        </w:rPr>
        <w:t>yright (C) 2007 Jeremy Allison.</w:t>
      </w:r>
      <w:r>
        <w:rPr>
          <w:rFonts w:ascii="宋体" w:hAnsi="宋体"/>
          <w:sz w:val="22"/>
        </w:rPr>
        <w:br/>
        <w:t>Copyright (C) Jelmer Vernooij &lt;jelmer@samba.org&gt; 2010-2011</w:t>
      </w:r>
      <w:r>
        <w:rPr>
          <w:rFonts w:ascii="宋体" w:hAnsi="宋体"/>
          <w:sz w:val="22"/>
        </w:rPr>
        <w:br/>
        <w:t>Copyr</w:t>
      </w:r>
      <w:r w:rsidR="0099537D">
        <w:rPr>
          <w:rFonts w:ascii="宋体" w:hAnsi="宋体"/>
          <w:sz w:val="22"/>
        </w:rPr>
        <w:t>ight (C) Stefan Metzmacher 2009</w:t>
      </w:r>
      <w:r>
        <w:rPr>
          <w:rFonts w:ascii="宋体" w:hAnsi="宋体"/>
          <w:sz w:val="22"/>
        </w:rPr>
        <w:br/>
        <w:t>Copyright (C) Andrew Tridgell 2004-2005</w:t>
      </w:r>
      <w:r>
        <w:rPr>
          <w:rFonts w:ascii="宋体" w:hAnsi="宋体"/>
          <w:sz w:val="22"/>
        </w:rPr>
        <w:br/>
        <w:t>Copyright (C) Andrew Tridgell 2003</w:t>
      </w:r>
      <w:r>
        <w:rPr>
          <w:rFonts w:ascii="宋体" w:hAnsi="宋体"/>
          <w:sz w:val="22"/>
        </w:rPr>
        <w:br/>
        <w:t>Copyright (C) Stefa</w:t>
      </w:r>
      <w:r>
        <w:rPr>
          <w:rFonts w:ascii="宋体" w:hAnsi="宋体"/>
          <w:sz w:val="22"/>
        </w:rPr>
        <w:t>n Metzmacher 2006</w:t>
      </w:r>
      <w:r>
        <w:rPr>
          <w:rFonts w:ascii="宋体" w:hAnsi="宋体"/>
          <w:sz w:val="22"/>
        </w:rPr>
        <w:br/>
        <w:t>Copyright (C) 1996-2001  Internet Software Consortium.</w:t>
      </w:r>
      <w:r>
        <w:rPr>
          <w:rFonts w:ascii="宋体" w:hAnsi="宋体"/>
          <w:sz w:val="22"/>
        </w:rPr>
        <w:br/>
        <w:t>Copyright (C) Andrew Tridgell 2004 &lt;/para&gt;</w:t>
      </w:r>
      <w:r>
        <w:rPr>
          <w:rFonts w:ascii="宋体" w:hAnsi="宋体"/>
          <w:sz w:val="22"/>
        </w:rPr>
        <w:br/>
        <w:t>Copyright (c) 2014</w:t>
      </w:r>
      <w:bookmarkStart w:id="0" w:name="_GoBack"/>
      <w:bookmarkEnd w:id="0"/>
      <w:r>
        <w:rPr>
          <w:rFonts w:ascii="宋体" w:hAnsi="宋体"/>
          <w:sz w:val="22"/>
        </w:rPr>
        <w:t xml:space="preserve"> Andreas Schneider &lt;asn@samba.org&gt;</w:t>
      </w:r>
      <w:r>
        <w:rPr>
          <w:rFonts w:ascii="宋体" w:hAnsi="宋体"/>
          <w:sz w:val="22"/>
        </w:rPr>
        <w:br/>
        <w:t xml:space="preserve">Copyright (C) Herb Lewis </w:t>
      </w:r>
      <w:r>
        <w:rPr>
          <w:rFonts w:ascii="宋体" w:hAnsi="宋体"/>
          <w:sz w:val="22"/>
        </w:rPr>
        <w:t>2003</w:t>
      </w:r>
      <w:r>
        <w:rPr>
          <w:rFonts w:ascii="宋体" w:hAnsi="宋体"/>
          <w:sz w:val="22"/>
        </w:rPr>
        <w:br/>
        <w:t>Copyright (C) Volker Lendecke 2016</w:t>
      </w:r>
      <w:r>
        <w:rPr>
          <w:rFonts w:ascii="宋体" w:hAnsi="宋体"/>
          <w:sz w:val="22"/>
        </w:rPr>
        <w:br/>
        <w:t>Copyrig</w:t>
      </w:r>
      <w:r>
        <w:rPr>
          <w:rFonts w:ascii="宋体" w:hAnsi="宋体"/>
          <w:sz w:val="22"/>
        </w:rPr>
        <w:t>ht (C) Petr Viktorin 2015</w:t>
      </w:r>
      <w:r>
        <w:rPr>
          <w:rFonts w:ascii="宋体" w:hAnsi="宋体"/>
          <w:sz w:val="22"/>
        </w:rPr>
        <w:br/>
        <w:t>Copyright (C) Jelmer Vernooij &lt;jelmer@samba.org&gt; 2007</w:t>
      </w:r>
      <w:r>
        <w:rPr>
          <w:rFonts w:ascii="宋体" w:hAnsi="宋体"/>
          <w:sz w:val="22"/>
        </w:rPr>
        <w:br/>
        <w:t>Copyright (C) 1996, 1997, 1998, 1999, 2000 Free Software Foundation, Inc.</w:t>
      </w:r>
      <w:r>
        <w:rPr>
          <w:rFonts w:ascii="宋体" w:hAnsi="宋体"/>
          <w:sz w:val="22"/>
        </w:rPr>
        <w:br/>
      </w:r>
    </w:p>
    <w:p w:rsidR="006003E1" w:rsidRDefault="00F8048B">
      <w:pPr>
        <w:pStyle w:val="Default"/>
        <w:rPr>
          <w:rFonts w:ascii="宋体" w:hAnsi="宋体" w:cs="宋体"/>
          <w:sz w:val="22"/>
          <w:szCs w:val="22"/>
        </w:rPr>
      </w:pPr>
      <w:r>
        <w:rPr>
          <w:b/>
        </w:rPr>
        <w:t xml:space="preserve">License: </w:t>
      </w:r>
      <w:r>
        <w:rPr>
          <w:sz w:val="21"/>
        </w:rPr>
        <w:t>LGPLv3+</w:t>
      </w:r>
    </w:p>
    <w:p w:rsidR="006003E1" w:rsidRDefault="00F8048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w:t>
      </w:r>
      <w:r>
        <w:rPr>
          <w:rFonts w:ascii="Times New Roman" w:hAnsi="Times New Roman"/>
          <w:sz w:val="21"/>
        </w:rPr>
        <w:t>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w:t>
      </w:r>
      <w:r>
        <w:rPr>
          <w:rFonts w:ascii="Times New Roman" w:hAnsi="Times New Roman"/>
          <w:sz w:val="21"/>
        </w:rPr>
        <w:t xml:space="preserve"> of version 3 of the </w:t>
      </w:r>
      <w:r>
        <w:rPr>
          <w:rFonts w:ascii="Times New Roman" w:hAnsi="Times New Roman"/>
          <w:sz w:val="21"/>
        </w:rPr>
        <w:lastRenderedPageBreak/>
        <w:t>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w:t>
      </w:r>
      <w:r>
        <w:rPr>
          <w:rFonts w:ascii="Times New Roman" w:hAnsi="Times New Roman"/>
          <w:sz w:val="21"/>
        </w:rPr>
        <w:t>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w:t>
      </w:r>
      <w:r>
        <w:rPr>
          <w:rFonts w:ascii="Times New Roman" w:hAnsi="Times New Roman"/>
          <w:sz w:val="21"/>
        </w:rPr>
        <w:t>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 xml:space="preserve">A "Combined Work" is a work produced by combining or linking an Application with the </w:t>
      </w:r>
      <w:r>
        <w:rPr>
          <w:rFonts w:ascii="Times New Roman" w:hAnsi="Times New Roman"/>
          <w:sz w:val="21"/>
        </w:rPr>
        <w:t>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w:t>
      </w:r>
      <w:r>
        <w:rPr>
          <w:rFonts w:ascii="Times New Roman" w:hAnsi="Times New Roman"/>
          <w:sz w:val="21"/>
        </w:rPr>
        <w:t>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w:t>
      </w:r>
      <w:r>
        <w:rPr>
          <w:rFonts w:ascii="Times New Roman" w:hAnsi="Times New Roman"/>
          <w:sz w:val="21"/>
        </w:rPr>
        <w:t>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w:t>
      </w:r>
      <w:r>
        <w:rPr>
          <w:rFonts w:ascii="Times New Roman" w:hAnsi="Times New Roman"/>
          <w:sz w:val="21"/>
        </w:rPr>
        <w:t>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w:t>
      </w:r>
      <w:r>
        <w:rPr>
          <w:rFonts w:ascii="Times New Roman" w:hAnsi="Times New Roman"/>
          <w:sz w:val="21"/>
        </w:rPr>
        <w:t xml:space="preserve">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w:t>
      </w:r>
      <w:r>
        <w:rPr>
          <w:rFonts w:ascii="Times New Roman" w:hAnsi="Times New Roman"/>
          <w:sz w:val="21"/>
        </w:rPr>
        <w: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w:t>
      </w:r>
      <w:r>
        <w:rPr>
          <w:rFonts w:ascii="Times New Roman" w:hAnsi="Times New Roman"/>
          <w:sz w:val="21"/>
        </w:rPr>
        <w:t>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w:t>
      </w:r>
      <w:r>
        <w:rPr>
          <w:rFonts w:ascii="Times New Roman" w:hAnsi="Times New Roman"/>
          <w:sz w:val="21"/>
        </w:rPr>
        <w:t>ameters, data structure layouts and accessors, or small macros, inline functions and templates (ten or fewer lines in length), you do both of the following:</w:t>
      </w:r>
      <w:r>
        <w:rPr>
          <w:rFonts w:ascii="Times New Roman" w:hAnsi="Times New Roman"/>
          <w:sz w:val="21"/>
        </w:rPr>
        <w:br/>
        <w:t xml:space="preserve">a) Give prominent notice with each copy of the object code that the Library is used in it and that </w:t>
      </w:r>
      <w:r>
        <w:rPr>
          <w:rFonts w:ascii="Times New Roman" w:hAnsi="Times New Roman"/>
          <w:sz w:val="21"/>
        </w:rPr>
        <w:t>the Library and its use are covered by this License.</w:t>
      </w:r>
      <w:r>
        <w:rPr>
          <w:rFonts w:ascii="Times New Roman" w:hAnsi="Times New Roman"/>
          <w:sz w:val="21"/>
        </w:rPr>
        <w:br/>
      </w:r>
      <w:r>
        <w:rPr>
          <w:rFonts w:ascii="Times New Roman" w:hAnsi="Times New Roman"/>
          <w:sz w:val="21"/>
        </w:rPr>
        <w:lastRenderedPageBreak/>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w:t>
      </w:r>
      <w:r>
        <w:rPr>
          <w:rFonts w:ascii="Times New Roman" w:hAnsi="Times New Roman"/>
          <w:sz w:val="21"/>
        </w:rPr>
        <w:t>strict modification of the portions of the Library contained in the Combined Work and reverse engineering for debugging such modifications, if you also do each of the following:</w:t>
      </w:r>
      <w:r>
        <w:rPr>
          <w:rFonts w:ascii="Times New Roman" w:hAnsi="Times New Roman"/>
          <w:sz w:val="21"/>
        </w:rPr>
        <w:br/>
        <w:t xml:space="preserve">a) Give prominent notice with each copy of the Combined Work that the Library </w:t>
      </w:r>
      <w:r>
        <w:rPr>
          <w:rFonts w:ascii="Times New Roman" w:hAnsi="Times New Roman"/>
          <w:sz w:val="21"/>
        </w:rPr>
        <w:t>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that displays copyright notices during execution, include the copyright </w:t>
      </w:r>
      <w:r>
        <w:rPr>
          <w:rFonts w:ascii="Times New Roman" w:hAnsi="Times New Roman"/>
          <w:sz w:val="21"/>
        </w:rPr>
        <w:t>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w:t>
      </w:r>
      <w:r>
        <w:rPr>
          <w:rFonts w:ascii="Times New Roman" w:hAnsi="Times New Roman"/>
          <w:sz w:val="21"/>
        </w:rPr>
        <w:t>rresponding Application Code in a form suitable for, and under terms that permit, the user to recombine or relink the Application with a modified version of the Linked Version to produce a modified Combined Work, in the manner specified by section 6 of the</w:t>
      </w:r>
      <w:r>
        <w:rPr>
          <w:rFonts w:ascii="Times New Roman" w:hAnsi="Times New Roman"/>
          <w:sz w:val="21"/>
        </w:rPr>
        <w:t xml:space="preserv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w:t>
      </w:r>
      <w:r>
        <w:rPr>
          <w:rFonts w:ascii="Times New Roman" w:hAnsi="Times New Roman"/>
          <w:sz w:val="21"/>
        </w:rPr>
        <w:t>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w:t>
      </w:r>
      <w:r>
        <w:rPr>
          <w:rFonts w:ascii="Times New Roman" w:hAnsi="Times New Roman"/>
          <w:sz w:val="21"/>
        </w:rPr>
        <w:t>y to the extent that such information is necessary to install and execute a modified version of the Combined Work produced by recombining or relinking the Application with a modified version of the Linked Version. (If you use option 4d0, the Installation I</w:t>
      </w:r>
      <w:r>
        <w:rPr>
          <w:rFonts w:ascii="Times New Roman" w:hAnsi="Times New Roman"/>
          <w:sz w:val="21"/>
        </w:rPr>
        <w:t>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 xml:space="preserve">5. </w:t>
      </w:r>
      <w:r>
        <w:rPr>
          <w:rFonts w:ascii="Times New Roman" w:hAnsi="Times New Roman"/>
          <w:sz w:val="21"/>
        </w:rPr>
        <w:t>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w:t>
      </w:r>
      <w:r>
        <w:rPr>
          <w:rFonts w:ascii="Times New Roman" w:hAnsi="Times New Roman"/>
          <w:sz w:val="21"/>
        </w:rPr>
        <w:t>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 xml:space="preserve">b) Give prominent </w:t>
      </w:r>
      <w:r>
        <w:rPr>
          <w:rFonts w:ascii="Times New Roman" w:hAnsi="Times New Roman"/>
          <w:sz w:val="21"/>
        </w:rPr>
        <w:t>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w:t>
      </w:r>
      <w:r>
        <w:rPr>
          <w:rFonts w:ascii="Times New Roman" w:hAnsi="Times New Roman"/>
          <w:sz w:val="21"/>
        </w:rPr>
        <w:t>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w:t>
      </w:r>
      <w:r>
        <w:rPr>
          <w:rFonts w:ascii="Times New Roman" w:hAnsi="Times New Roman"/>
          <w:sz w:val="21"/>
        </w:rPr>
        <w:t>nguishing version number. If the Library as you received it specifies that a certain numbered version of the GNU Lesser General Public License "or any later version" applies to it, you have the option of following the terms and conditions either of that pu</w:t>
      </w:r>
      <w:r>
        <w:rPr>
          <w:rFonts w:ascii="Times New Roman" w:hAnsi="Times New Roman"/>
          <w:sz w:val="21"/>
        </w:rPr>
        <w:t xml:space="preserve">blished version or of any later version published by </w:t>
      </w:r>
      <w:r>
        <w:rPr>
          <w:rFonts w:ascii="Times New Roman" w:hAnsi="Times New Roman"/>
          <w:sz w:val="21"/>
        </w:rPr>
        <w:lastRenderedPageBreak/>
        <w:t>the Free Software Foundation. If the Library as you received it does not specify a version number of the GNU Lesser General Public License, you may choose any version of the GNU Lesser General Public Lic</w:t>
      </w:r>
      <w:r>
        <w:rPr>
          <w:rFonts w:ascii="Times New Roman" w:hAnsi="Times New Roman"/>
          <w:sz w:val="21"/>
        </w:rPr>
        <w:t>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w:t>
      </w:r>
      <w:r>
        <w:rPr>
          <w:rFonts w:ascii="Times New Roman" w:hAnsi="Times New Roman"/>
          <w:sz w:val="21"/>
        </w:rPr>
        <w:t>on is permanent authorization for you to choose that version for the Library.</w:t>
      </w:r>
    </w:p>
    <w:p w:rsidR="006003E1" w:rsidRDefault="00F804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03E1" w:rsidRDefault="00F8048B">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6003E1" w:rsidRDefault="00F8048B">
      <w:pPr>
        <w:rPr>
          <w:rFonts w:ascii="Arial" w:hAnsi="Arial" w:cs="Arial"/>
          <w:color w:val="0000FF"/>
          <w:u w:val="single"/>
        </w:rPr>
      </w:pPr>
      <w:r>
        <w:rPr>
          <w:rFonts w:ascii="Arial" w:hAnsi="Arial" w:cs="Arial" w:hint="eastAsia"/>
          <w:color w:val="0000FF"/>
          <w:u w:val="single"/>
        </w:rPr>
        <w:t>foss@huawei.com</w:t>
      </w:r>
    </w:p>
    <w:p w:rsidR="006003E1" w:rsidRDefault="00F8048B">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6003E1" w:rsidRDefault="00F8048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003E1" w:rsidRDefault="00F8048B">
      <w:pPr>
        <w:rPr>
          <w:rFonts w:ascii="Arial" w:hAnsi="Arial" w:cs="Arial"/>
          <w:color w:val="000000"/>
        </w:rPr>
      </w:pPr>
      <w:r>
        <w:rPr>
          <w:rFonts w:ascii="Arial" w:hAnsi="Arial" w:cs="Arial"/>
          <w:color w:val="000000"/>
        </w:rPr>
        <w:t>This offer is valid to anyone in receipt of this information.</w:t>
      </w:r>
    </w:p>
    <w:p w:rsidR="006003E1" w:rsidRDefault="00F8048B">
      <w:pPr>
        <w:rPr>
          <w:b/>
          <w:caps/>
        </w:rPr>
      </w:pPr>
      <w:r>
        <w:rPr>
          <w:b/>
          <w:caps/>
        </w:rPr>
        <w:t xml:space="preserve">This offer is valid for three years from the moment we distributed the product or firmware </w:t>
      </w:r>
      <w:r>
        <w:rPr>
          <w:rFonts w:hint="eastAsia"/>
          <w:b/>
          <w:caps/>
        </w:rPr>
        <w:t>.</w:t>
      </w:r>
      <w:bookmarkEnd w:id="1"/>
      <w:bookmarkEnd w:id="2"/>
    </w:p>
    <w:sectPr w:rsidR="006003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48B" w:rsidRDefault="00F8048B">
      <w:pPr>
        <w:spacing w:line="240" w:lineRule="auto"/>
      </w:pPr>
      <w:r>
        <w:separator/>
      </w:r>
    </w:p>
  </w:endnote>
  <w:endnote w:type="continuationSeparator" w:id="0">
    <w:p w:rsidR="00F8048B" w:rsidRDefault="00F80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03E1">
      <w:tc>
        <w:tcPr>
          <w:tcW w:w="1542" w:type="pct"/>
        </w:tcPr>
        <w:p w:rsidR="006003E1" w:rsidRDefault="00F8048B">
          <w:pPr>
            <w:pStyle w:val="a6"/>
          </w:pPr>
          <w:r>
            <w:fldChar w:fldCharType="begin"/>
          </w:r>
          <w:r>
            <w:instrText xml:space="preserve"> DATE \@ "yyyy-MM-dd" </w:instrText>
          </w:r>
          <w:r>
            <w:fldChar w:fldCharType="separate"/>
          </w:r>
          <w:r w:rsidR="0099537D">
            <w:rPr>
              <w:noProof/>
            </w:rPr>
            <w:t>2022-03-15</w:t>
          </w:r>
          <w:r>
            <w:fldChar w:fldCharType="end"/>
          </w:r>
        </w:p>
      </w:tc>
      <w:tc>
        <w:tcPr>
          <w:tcW w:w="1853" w:type="pct"/>
        </w:tcPr>
        <w:p w:rsidR="006003E1" w:rsidRDefault="00F8048B">
          <w:pPr>
            <w:pStyle w:val="a6"/>
            <w:ind w:firstLineChars="200" w:firstLine="360"/>
          </w:pPr>
          <w:r>
            <w:rPr>
              <w:rFonts w:hint="eastAsia"/>
            </w:rPr>
            <w:t>HUAWEI Confidential</w:t>
          </w:r>
        </w:p>
      </w:tc>
      <w:tc>
        <w:tcPr>
          <w:tcW w:w="1605" w:type="pct"/>
        </w:tcPr>
        <w:p w:rsidR="006003E1" w:rsidRDefault="00F8048B">
          <w:pPr>
            <w:pStyle w:val="a6"/>
            <w:ind w:firstLine="360"/>
            <w:jc w:val="right"/>
          </w:pPr>
          <w:r>
            <w:t>Page</w:t>
          </w:r>
          <w:r>
            <w:fldChar w:fldCharType="begin"/>
          </w:r>
          <w:r>
            <w:instrText>PAGE</w:instrText>
          </w:r>
          <w:r>
            <w:fldChar w:fldCharType="separate"/>
          </w:r>
          <w:r w:rsidR="0099537D">
            <w:rPr>
              <w:noProof/>
            </w:rPr>
            <w:t>3</w:t>
          </w:r>
          <w:r>
            <w:fldChar w:fldCharType="end"/>
          </w:r>
          <w:r>
            <w:t>, Total</w:t>
          </w:r>
          <w:r>
            <w:fldChar w:fldCharType="begin"/>
          </w:r>
          <w:r>
            <w:instrText xml:space="preserve"> NUMPAGES  \* Arabic  \* MERGEFORMAT </w:instrText>
          </w:r>
          <w:r>
            <w:fldChar w:fldCharType="separate"/>
          </w:r>
          <w:r w:rsidR="0099537D">
            <w:rPr>
              <w:noProof/>
            </w:rPr>
            <w:t>5</w:t>
          </w:r>
          <w:r>
            <w:fldChar w:fldCharType="end"/>
          </w:r>
        </w:p>
      </w:tc>
    </w:tr>
  </w:tbl>
  <w:p w:rsidR="006003E1" w:rsidRDefault="006003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48B" w:rsidRDefault="00F8048B">
      <w:r>
        <w:separator/>
      </w:r>
    </w:p>
  </w:footnote>
  <w:footnote w:type="continuationSeparator" w:id="0">
    <w:p w:rsidR="00F8048B" w:rsidRDefault="00F8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03E1">
      <w:trPr>
        <w:cantSplit/>
        <w:trHeight w:hRule="exact" w:val="777"/>
      </w:trPr>
      <w:tc>
        <w:tcPr>
          <w:tcW w:w="492" w:type="pct"/>
          <w:tcBorders>
            <w:bottom w:val="single" w:sz="6" w:space="0" w:color="auto"/>
          </w:tcBorders>
        </w:tcPr>
        <w:p w:rsidR="006003E1" w:rsidRDefault="00F804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03E1" w:rsidRDefault="006003E1">
          <w:pPr>
            <w:ind w:left="420"/>
          </w:pPr>
        </w:p>
      </w:tc>
      <w:tc>
        <w:tcPr>
          <w:tcW w:w="3283" w:type="pct"/>
          <w:tcBorders>
            <w:bottom w:val="single" w:sz="6" w:space="0" w:color="auto"/>
          </w:tcBorders>
          <w:vAlign w:val="bottom"/>
        </w:tcPr>
        <w:p w:rsidR="006003E1" w:rsidRDefault="00F8048B">
          <w:pPr>
            <w:pStyle w:val="a7"/>
            <w:ind w:firstLine="360"/>
          </w:pPr>
          <w:r>
            <w:t>OPEN SOURCE SOFTWARE NOTICE</w:t>
          </w:r>
        </w:p>
      </w:tc>
      <w:tc>
        <w:tcPr>
          <w:tcW w:w="1225" w:type="pct"/>
          <w:tcBorders>
            <w:bottom w:val="single" w:sz="6" w:space="0" w:color="auto"/>
          </w:tcBorders>
          <w:vAlign w:val="bottom"/>
        </w:tcPr>
        <w:p w:rsidR="006003E1" w:rsidRDefault="006003E1">
          <w:pPr>
            <w:pStyle w:val="a7"/>
            <w:ind w:firstLine="33"/>
          </w:pPr>
        </w:p>
      </w:tc>
    </w:tr>
  </w:tbl>
  <w:p w:rsidR="006003E1" w:rsidRDefault="006003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3E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37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48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EEDA6-4FDE-4EC6-BC29-B84B2777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9740</Characters>
  <Application>Microsoft Office Word</Application>
  <DocSecurity>0</DocSecurity>
  <Lines>81</Lines>
  <Paragraphs>22</Paragraphs>
  <ScaleCrop>false</ScaleCrop>
  <Company>Huawei Technologies Co.,Ltd.</Company>
  <LinksUpToDate>false</LinksUpToDate>
  <CharactersWithSpaces>11426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(3)P5XvZ7k8meYPFmErsGSUqgUpT4VbnmMiQNC3zKfuGNywg/ADnhELB0iLUKyQxpWeLyRqQx2M
5PP144wAtTHBeUthm4TfxTAVz0hs3g4USxn2gZyzRq4nd8nr7cTivUoYzqZiUAPdxctvjtZh
R6gnVgnaih68DpWtNtZ09tS6ZUclPYydgkxy/HpOfd7Ibyvv38Y4FTknV0ZJzrZoJgRwIAYU
XfiRvLliK3Ra/lvVOg</vt:lpwstr>
  </property>
  <property fmtid="{D5CDD505-2E9C-101B-9397-08002B2CF9AE}" pid="11" name="_2015_ms_pID_7253431">
    <vt:lpwstr>IzSGqiqzQuFeK8Ojo/UvXnLza/MIfnQiMDPKmoGEETaAjVnFuJ+/jk
lZvcb2K5+tQmlIntW8GjHTeqkwWxoMWmMrwhhgDYwJhA1UaqqezAnM1jHgLG9hXyOBoVqMg/
0J9wfxv1YPK8qaz/TJJ8i9asFnynhokyjY6raW+nTz+Z50edLVyLwLDR0G+2pIFry7pzgD9A
PNLInWoUe6jnUAVSwi7nN+tvqGaVml1nHwRl</vt:lpwstr>
  </property>
  <property fmtid="{D5CDD505-2E9C-101B-9397-08002B2CF9AE}" pid="12" name="_2015_ms_pID_7253432">
    <vt:lpwstr>tYYuzIGLmdLY5YTNr6RIs9xBYhHFJD66MVJu
4mJpt39BRQDJ0s8212uJIpJ/wke+ynOgK3CY/aCfz+IORJEGzpk=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