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openssl_tpm2_engine 2.4.2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James Bottomley &lt;James.Bottomley@HansenPartnership.com&gt;</w:t>
        <w:br/>
        <w:t>Copyright (C) 1991, 1999 Free Software Foundation, Inc.</w:t>
        <w:br/>
        <w:t>Copyright (C) 2016 James.Bottomley@HansenPartnership.com</w:t>
        <w:br/>
        <w:t>Copyright (C) year  name of author</w:t>
        <w:br/>
        <w:t>Copyright (C) 2017 James.Bottomley@HansenPartnership.com</w:t>
        <w:br/>
        <w:t>Copyright 2019 by James Bottomley</w:t>
        <w:br/>
        <w:t>Copyright (C) 2016 James Bottomley &lt;James.Bottomley@HansenPartnership.com&gt;</w:t>
        <w:br/>
        <w:t>Copyright 2017 by James Bottomley</w:t>
        <w:br/>
      </w:r>
    </w:p>
    <w:p>
      <w:pPr>
        <w:pStyle w:val="18"/>
        <w:rPr>
          <w:rFonts w:ascii="宋体" w:hAnsi="宋体" w:cs="宋体"/>
          <w:sz w:val="22"/>
          <w:szCs w:val="22"/>
        </w:rPr>
      </w:pPr>
      <w:r>
        <w:rPr>
          <w:rFonts w:ascii="Arial" w:hAnsi="Arial"/>
          <w:b/>
          <w:sz w:val="24"/>
        </w:rPr>
        <w:t xml:space="preserve">License: </w:t>
      </w:r>
      <w:r>
        <w:rPr>
          <w:rFonts w:ascii="Arial" w:hAnsi="Arial"/>
          <w:sz w:val="21"/>
        </w:rPr>
        <w:t>LGPL-2.1-only</w:t>
      </w:r>
    </w:p>
    <w:p>
      <w:pPr>
        <w:pStyle w:val="18"/>
        <w:rPr>
          <w:rFonts w:ascii="宋体" w:hAnsi="宋体" w:cs="宋体"/>
          <w:sz w:val="22"/>
          <w:szCs w:val="22"/>
        </w:rPr>
      </w:pPr>
      <w:r>
        <w:rPr>
          <w:rFonts w:ascii="Times New Roman" w:hAnsi="Times New Roman"/>
          <w:sz w:val="21"/>
        </w:rP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&lt;one line to give the library's name and an idea of what it does.&gt; </w:t>
        <w:br/>
        <w:t>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Coon&gt;, 1 April 1990</w:t>
        <w:br/>
        <w:t>Ty Coon, President of Vice</w:t>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