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unique3 3.0.2</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opyright(C)1992,1993,1994,1995,1996,1997,1998,1999,2000,2001,2002,2003,2004,2005,2006,2007,2008,2009</w:t>
      </w:r>
      <w:r>
        <w:rPr>
          <w:rStyle w:val="a0"/>
          <w:rFonts w:ascii="宋体" w:hAnsi="宋体"/>
          <w:sz w:val="22"/>
        </w:rPr>
        <w:t>,2010</w:t>
      </w:r>
      <w:r>
        <w:rPr>
          <w:rStyle w:val="a0"/>
          <w:rFonts w:ascii="宋体" w:hAnsi="宋体"/>
          <w:sz w:val="22"/>
        </w:rPr>
        <w:t xml:space="preserve"> Free Software Foundation,Inc</w:t>
      </w:r>
    </w:p>
    <w:p>
      <w:pPr/>
    </w:p>
    <w:p>
      <w:pPr/>
      <w:r>
        <w:rPr>
          <w:rStyle w:val="a0"/>
          <w:b/>
        </w:rPr>
        <w:t xml:space="preserve">License: </w:t>
      </w:r>
      <w:r>
        <w:rPr>
          <w:rStyle w:val="a0"/>
          <w:sz w:val="21"/>
        </w:rPr>
        <w:t>LGPLv2+</w:t>
      </w:r>
    </w:p>
    <w:p>
      <w:pPr/>
      <w:r>
        <w:rPr>
          <w:rStyle w:val="a0"/>
          <w:rFonts w:ascii="Times New Roman" w:hAnsi="Times New Roman"/>
          <w:sz w:val="21"/>
        </w:rPr>
        <w:t>GNU LESSER GENERAL PUBLIC LICENSE</w:t>
      </w:r>
      <w:r>
        <w:rPr>
          <w:rStyle w:val="a0"/>
          <w:rFonts w:ascii="Times New Roman" w:hAnsi="Times New Roman"/>
          <w:sz w:val="21"/>
        </w:rPr>
        <w:br/>
        <w:t>Version 2.1, February 1999</w:t>
      </w:r>
      <w:r>
        <w:rPr>
          <w:rStyle w:val="a0"/>
          <w:rFonts w:ascii="Times New Roman" w:hAnsi="Times New Roman"/>
          <w:sz w:val="21"/>
        </w:rPr>
        <w:br/>
      </w:r>
      <w:r>
        <w:rPr>
          <w:rStyle w:val="a0"/>
          <w:rFonts w:ascii="Times New Roman" w:hAnsi="Times New Roman"/>
          <w:sz w:val="21"/>
        </w:rPr>
        <w:br/>
        <w:t>Copyright (C) 1991, 1999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t>Everyone is permitted to copy and distribute 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Lesser GPL.  It also counts</w:t>
      </w:r>
      <w:r>
        <w:rPr>
          <w:rStyle w:val="a0"/>
          <w:rFonts w:ascii="Times New Roman" w:hAnsi="Times New Roman"/>
          <w:sz w:val="21"/>
        </w:rPr>
        <w:br/>
        <w:t xml:space="preserve"> as the successor of the GNU Library Public License, version 2, hence</w:t>
      </w:r>
      <w:r>
        <w:rPr>
          <w:rStyle w:val="a0"/>
          <w:rFonts w:ascii="Times New Roman" w:hAnsi="Times New Roman"/>
          <w:sz w:val="21"/>
        </w:rPr>
        <w:br/>
        <w:t xml:space="preserve"> the version number 2.1.]</w:t>
      </w:r>
      <w:r>
        <w:rPr>
          <w:rStyle w:val="a0"/>
          <w:rFonts w:ascii="Times New Roman" w:hAnsi="Times New Roman"/>
          <w:sz w:val="21"/>
        </w:rPr>
        <w:br/>
        <w:t>Preamble</w:t>
      </w:r>
      <w:r>
        <w:rPr>
          <w:rStyle w:val="a0"/>
          <w:rFonts w:ascii="Times New Roman" w:hAnsi="Times New Roman"/>
          <w:sz w:val="21"/>
        </w:rPr>
        <w:br/>
        <w:t xml:space="preserve">The licenses for most software are designed to take away your freedom to share and change it. By contrast, the </w:t>
      </w:r>
      <w:r>
        <w:rPr>
          <w:rStyle w:val="a0"/>
          <w:rFonts w:ascii="Times New Roman" w:hAnsi="Times New Roman"/>
          <w:sz w:val="21"/>
        </w:rPr>
        <w:t>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Style w:val="a0"/>
          <w:rFonts w:ascii="Times New Roman" w:hAnsi="Times New Roman"/>
          <w:sz w:val="21"/>
        </w:rPr>
        <w:br/>
      </w:r>
      <w:r>
        <w:rPr>
          <w:rStyle w:val="a0"/>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a two-step method: (1) we copyright the library, and (2) we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Style w:val="a0"/>
          <w:rFonts w:ascii="Times New Roman" w:hAnsi="Times New Roman"/>
          <w:sz w:val="21"/>
        </w:rPr>
        <w:br/>
      </w:r>
      <w:r>
        <w:rPr>
          <w:rStyle w:val="a0"/>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Style w:val="a0"/>
          <w:rFonts w:ascii="Times New Roman" w:hAnsi="Times New Roman"/>
          <w:sz w:val="21"/>
        </w:rPr>
        <w:br/>
      </w:r>
      <w:r>
        <w:rPr>
          <w:rStyle w:val="a0"/>
          <w:rFonts w:ascii="Times New Roman" w:hAnsi="Times New Roman"/>
          <w:sz w:val="21"/>
        </w:rPr>
        <w:br/>
        <w:t xml:space="preserve">When a program is linked with a library, whether statically or using a shared library, the combination of the two is </w:t>
      </w:r>
      <w:r>
        <w:rPr>
          <w:rStyle w:val="a0"/>
          <w:rFonts w:ascii="Times New Roman" w:hAnsi="Times New Roman"/>
          <w:sz w:val="21"/>
        </w:rPr>
        <w:t>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Style w:val="a0"/>
          <w:rFonts w:ascii="Times New Roman" w:hAnsi="Times New Roman"/>
          <w:sz w:val="21"/>
        </w:rPr>
        <w:br/>
      </w:r>
      <w:r>
        <w:rPr>
          <w:rStyle w:val="a0"/>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Style w:val="a0"/>
          <w:rFonts w:ascii="Times New Roman" w:hAnsi="Times New Roman"/>
          <w:sz w:val="21"/>
        </w:rPr>
        <w:br/>
      </w:r>
      <w:r>
        <w:rPr>
          <w:rStyle w:val="a0"/>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Style w:val="a0"/>
          <w:rFonts w:ascii="Times New Roman" w:hAnsi="Times New Roman"/>
          <w:sz w:val="21"/>
        </w:rPr>
        <w:br/>
      </w:r>
      <w:r>
        <w:rPr>
          <w:rStyle w:val="a0"/>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Style w:val="a0"/>
          <w:rFonts w:ascii="Times New Roman" w:hAnsi="Times New Roman"/>
          <w:sz w:val="21"/>
        </w:rPr>
        <w:br/>
      </w:r>
      <w:r>
        <w:rPr>
          <w:rStyle w:val="a0"/>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Style w:val="a0"/>
          <w:rFonts w:ascii="Times New Roman" w:hAnsi="Times New Roman"/>
          <w:sz w:val="21"/>
        </w:rPr>
        <w:br/>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w:t>
      </w:r>
      <w:r>
        <w:rPr>
          <w:rStyle w:val="a0"/>
          <w:rFonts w:ascii="Times New Roman" w:hAnsi="Times New Roman"/>
          <w:sz w:val="21"/>
        </w:rPr>
        <w:t>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Style w:val="a0"/>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d) If distribution of the work is made by offering access to copy from a designated place, offer equivalent access to copy the above specified materials from the same place.</w:t>
      </w:r>
      <w:r>
        <w:rPr>
          <w:rStyle w:val="a0"/>
          <w:rFonts w:ascii="Times New Roman" w:hAnsi="Times New Roman"/>
          <w:sz w:val="21"/>
        </w:rPr>
        <w:br/>
        <w:t>e)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w:t>
      </w:r>
      <w:r>
        <w:rPr>
          <w:rStyle w:val="a0"/>
          <w:rFonts w:ascii="Times New Roman" w:hAnsi="Times New Roman"/>
          <w:sz w:val="21"/>
        </w:rPr>
        <w:t>separate distribution of the work based on the Library and of the other library facilities is otherwise permitted, and provided that you do these two things:</w:t>
      </w:r>
      <w:r>
        <w:rPr>
          <w:rStyle w:val="a0"/>
          <w:rFonts w:ascii="Times New Roman" w:hAnsi="Times New Roman"/>
          <w:sz w:val="21"/>
        </w:rPr>
        <w:br/>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r>
      <w:r>
        <w:rPr>
          <w:rStyle w:val="a0"/>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END OF TERMS AND CONDITIONS</w:t>
      </w:r>
      <w:r>
        <w:rPr>
          <w:rStyle w:val="a0"/>
          <w:rFonts w:ascii="Times New Roman" w:hAnsi="Times New Roman"/>
          <w:sz w:val="21"/>
        </w:rPr>
        <w:br/>
        <w:t>How to Apply These Terms to Your New Libraries</w:t>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w:t>
      </w:r>
      <w:r>
        <w:rPr>
          <w:rStyle w:val="a0"/>
          <w:rFonts w:ascii="Times New Roman" w:hAnsi="Times New Roman"/>
          <w:sz w:val="21"/>
        </w:rPr>
        <w:br/>
        <w:t>modify it under the terms of the GNU Lesser General Public</w:t>
      </w:r>
      <w:r>
        <w:rPr>
          <w:rStyle w:val="a0"/>
          <w:rFonts w:ascii="Times New Roman" w:hAnsi="Times New Roman"/>
          <w:sz w:val="21"/>
        </w:rPr>
        <w:br/>
        <w:t>License as published by the Free Software Foundation; either</w:t>
      </w:r>
      <w:r>
        <w:rPr>
          <w:rStyle w:val="a0"/>
          <w:rFonts w:ascii="Times New Roman" w:hAnsi="Times New Roman"/>
          <w:sz w:val="21"/>
        </w:rPr>
        <w:br/>
        <w:t>version 2.1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w:t>
      </w:r>
      <w:r>
        <w:rPr>
          <w:rStyle w:val="a0"/>
          <w:rFonts w:ascii="Times New Roman" w:hAnsi="Times New Roman"/>
          <w:sz w:val="21"/>
        </w:rPr>
        <w:br/>
        <w:t>but WITHOUT ANY WARRANTY; without even the implied warranty of</w:t>
      </w:r>
      <w:r>
        <w:rPr>
          <w:rStyle w:val="a0"/>
          <w:rFonts w:ascii="Times New Roman" w:hAnsi="Times New Roman"/>
          <w:sz w:val="21"/>
        </w:rPr>
        <w:br/>
        <w:t>MERCHANTABILITY or FITNESS FOR A PARTICULAR PURPOSE.  See the GNU</w:t>
      </w:r>
      <w:r>
        <w:rPr>
          <w:rStyle w:val="a0"/>
          <w:rFonts w:ascii="Times New Roman" w:hAnsi="Times New Roman"/>
          <w:sz w:val="21"/>
        </w:rPr>
        <w:br/>
        <w:t>Lesser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Lesser General Public</w:t>
      </w:r>
      <w:r>
        <w:rPr>
          <w:rStyle w:val="a0"/>
          <w:rFonts w:ascii="Times New Roman" w:hAnsi="Times New Roman"/>
          <w:sz w:val="21"/>
        </w:rPr>
        <w:br/>
        <w:t>License along with this library; if not, write to the Free Software</w:t>
      </w:r>
      <w:r>
        <w:rPr>
          <w:rStyle w:val="a0"/>
          <w:rFonts w:ascii="Times New Roman" w:hAnsi="Times New Roman"/>
          <w:sz w:val="21"/>
        </w:rPr>
        <w:br/>
        <w:t>Foundation, Inc., 51 Franklin Street, Fifth Floor, Boston, MA  02110-1301  USA</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