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apache-commons-configuration</w:t>
      </w:r>
      <w:r>
        <w:rPr>
          <w:rStyle w:val="a0"/>
          <w:rFonts w:ascii="Arial" w:hAnsi="Arial"/>
          <w:sz w:val="21"/>
        </w:rPr>
        <w:t xml:space="preserve"> </w:t>
      </w:r>
      <w:r>
        <w:rPr>
          <w:rStyle w:val="a0"/>
          <w:rFonts w:ascii="Arial" w:hAnsi="Arial"/>
          <w:sz w:val="21"/>
        </w:rPr>
        <w:t>1.10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ownership. The ASF licenses this file to You under the Apache License, Version 2.0 (the License"); you may not use this file except in compliance with the License. You may obtain a copy of the License at</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2001-2013 The Apache Software Foundation</w:t>
      </w:r>
    </w:p>
    <w:p>
      <w:pPr>
        <w:spacing w:line="420" w:lineRule="exact"/>
      </w:pPr>
      <w:r>
        <w:rPr>
          <w:rStyle w:val="a0"/>
          <w:rFonts w:ascii="Arial" w:hAnsi="Arial"/>
          <w:sz w:val="20"/>
        </w:rPr>
        <w:t>(c) You must retain, in the Source form of any Derivative Works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