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64B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ED47A08" w14:textId="77777777" w:rsidR="00D63F71" w:rsidRDefault="00D63F71">
      <w:pPr>
        <w:spacing w:line="420" w:lineRule="exact"/>
        <w:jc w:val="center"/>
        <w:rPr>
          <w:rFonts w:ascii="Arial" w:hAnsi="Arial" w:cs="Arial"/>
          <w:b/>
          <w:snapToGrid/>
          <w:sz w:val="32"/>
          <w:szCs w:val="32"/>
        </w:rPr>
      </w:pPr>
    </w:p>
    <w:p w14:paraId="685A86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3D6B329" w14:textId="77777777" w:rsidR="00B93B3B" w:rsidRPr="00B93B3B" w:rsidRDefault="00B93B3B" w:rsidP="00B93B3B">
      <w:pPr>
        <w:spacing w:line="420" w:lineRule="exact"/>
        <w:jc w:val="both"/>
        <w:rPr>
          <w:rFonts w:ascii="Arial" w:hAnsi="Arial" w:cs="Arial"/>
          <w:snapToGrid/>
        </w:rPr>
      </w:pPr>
    </w:p>
    <w:p w14:paraId="0EA41C7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E3C7E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79EE18" w14:textId="77777777" w:rsidR="00D63F71" w:rsidRDefault="00D63F71">
      <w:pPr>
        <w:spacing w:line="420" w:lineRule="exact"/>
        <w:jc w:val="both"/>
        <w:rPr>
          <w:rFonts w:ascii="Arial" w:hAnsi="Arial" w:cs="Arial"/>
          <w:i/>
          <w:snapToGrid/>
          <w:color w:val="0099FF"/>
          <w:sz w:val="18"/>
          <w:szCs w:val="18"/>
        </w:rPr>
      </w:pPr>
    </w:p>
    <w:p w14:paraId="11AFF9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032A65" w14:textId="77777777" w:rsidR="00D63F71" w:rsidRDefault="00D63F71">
      <w:pPr>
        <w:pStyle w:val="aa"/>
        <w:spacing w:before="0" w:after="0" w:line="240" w:lineRule="auto"/>
        <w:jc w:val="left"/>
        <w:rPr>
          <w:rFonts w:ascii="Arial" w:hAnsi="Arial" w:cs="Arial"/>
          <w:bCs w:val="0"/>
          <w:sz w:val="21"/>
          <w:szCs w:val="21"/>
        </w:rPr>
      </w:pPr>
    </w:p>
    <w:p w14:paraId="3F7E3371" w14:textId="13C5D8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E4D21" w:rsidRPr="00FE4D21">
        <w:rPr>
          <w:rFonts w:ascii="微软雅黑" w:hAnsi="微软雅黑"/>
          <w:b w:val="0"/>
          <w:sz w:val="21"/>
        </w:rPr>
        <w:t>python-pytoolconfig</w:t>
      </w:r>
      <w:r>
        <w:rPr>
          <w:rFonts w:ascii="微软雅黑" w:hAnsi="微软雅黑"/>
          <w:b w:val="0"/>
          <w:sz w:val="21"/>
        </w:rPr>
        <w:t xml:space="preserve"> 1.3.1</w:t>
      </w:r>
    </w:p>
    <w:p w14:paraId="67884C37" w14:textId="77777777" w:rsidR="00D63F71" w:rsidRDefault="005D0DE9">
      <w:pPr>
        <w:rPr>
          <w:rFonts w:ascii="Arial" w:hAnsi="Arial" w:cs="Arial"/>
          <w:b/>
        </w:rPr>
      </w:pPr>
      <w:r>
        <w:rPr>
          <w:rFonts w:ascii="Arial" w:hAnsi="Arial" w:cs="Arial"/>
          <w:b/>
        </w:rPr>
        <w:t xml:space="preserve">Copyright notice: </w:t>
      </w:r>
    </w:p>
    <w:p w14:paraId="72E0D5D6" w14:textId="77777777" w:rsidR="00D63F71" w:rsidRDefault="005D0DE9">
      <w:pPr>
        <w:pStyle w:val="Default"/>
        <w:rPr>
          <w:rFonts w:ascii="宋体" w:hAnsi="宋体" w:cs="宋体"/>
          <w:sz w:val="22"/>
          <w:szCs w:val="22"/>
        </w:rPr>
      </w:pPr>
      <w:r>
        <w:rPr>
          <w:rFonts w:ascii="宋体" w:hAnsi="宋体"/>
          <w:sz w:val="22"/>
        </w:rPr>
        <w:t>Copyright (C) 2007 Free Software Foundation, Inc. &lt;https:fsf.org/&gt;</w:t>
      </w:r>
      <w:r>
        <w:rPr>
          <w:rFonts w:ascii="宋体" w:hAnsi="宋体"/>
          <w:sz w:val="22"/>
        </w:rPr>
        <w:br/>
      </w:r>
    </w:p>
    <w:p w14:paraId="3678563F" w14:textId="77777777" w:rsidR="00D63F71" w:rsidRDefault="005D0DE9">
      <w:pPr>
        <w:pStyle w:val="Default"/>
        <w:rPr>
          <w:rFonts w:ascii="宋体" w:hAnsi="宋体" w:cs="宋体"/>
          <w:sz w:val="22"/>
          <w:szCs w:val="22"/>
        </w:rPr>
      </w:pPr>
      <w:r>
        <w:rPr>
          <w:b/>
        </w:rPr>
        <w:t xml:space="preserve">License: </w:t>
      </w:r>
      <w:r>
        <w:rPr>
          <w:sz w:val="21"/>
        </w:rPr>
        <w:t>LGPL-3.0-or-later</w:t>
      </w:r>
    </w:p>
    <w:p w14:paraId="4191911E"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lastRenderedPageBreak/>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 xml:space="preserve">If the Library as you received it specifies that a proxy can decide whether future versions of the GNU Lesser </w:t>
      </w:r>
      <w:r>
        <w:rPr>
          <w:rFonts w:ascii="Times New Roman" w:hAnsi="Times New Roman"/>
          <w:sz w:val="21"/>
        </w:rPr>
        <w:lastRenderedPageBreak/>
        <w:t>General Public License shall apply, that proxy's public statement of acceptance of any version is permanent authorization for you to choose that version for the Library.</w:t>
      </w:r>
    </w:p>
    <w:p w14:paraId="08790AC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69E8CA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874DF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C5FD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BFCC4" w14:textId="77777777" w:rsidR="00750E04" w:rsidRDefault="00750E04">
      <w:pPr>
        <w:spacing w:line="240" w:lineRule="auto"/>
      </w:pPr>
      <w:r>
        <w:separator/>
      </w:r>
    </w:p>
  </w:endnote>
  <w:endnote w:type="continuationSeparator" w:id="0">
    <w:p w14:paraId="61B53113" w14:textId="77777777" w:rsidR="00750E04" w:rsidRDefault="00750E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E88DB0" w14:textId="77777777">
      <w:tc>
        <w:tcPr>
          <w:tcW w:w="1542" w:type="pct"/>
        </w:tcPr>
        <w:p w14:paraId="1705C6D7" w14:textId="77777777" w:rsidR="00D63F71" w:rsidRDefault="005D0DE9">
          <w:pPr>
            <w:pStyle w:val="a8"/>
          </w:pPr>
          <w:r>
            <w:fldChar w:fldCharType="begin"/>
          </w:r>
          <w:r>
            <w:instrText xml:space="preserve"> DATE \@ "yyyy-MM-dd" </w:instrText>
          </w:r>
          <w:r>
            <w:fldChar w:fldCharType="separate"/>
          </w:r>
          <w:r w:rsidR="00FE4D21">
            <w:rPr>
              <w:noProof/>
            </w:rPr>
            <w:t>2024-05-17</w:t>
          </w:r>
          <w:r>
            <w:fldChar w:fldCharType="end"/>
          </w:r>
        </w:p>
      </w:tc>
      <w:tc>
        <w:tcPr>
          <w:tcW w:w="1853" w:type="pct"/>
        </w:tcPr>
        <w:p w14:paraId="53A9EE43" w14:textId="77777777" w:rsidR="00D63F71" w:rsidRDefault="00D63F71">
          <w:pPr>
            <w:pStyle w:val="a8"/>
            <w:ind w:firstLineChars="200" w:firstLine="360"/>
          </w:pPr>
        </w:p>
      </w:tc>
      <w:tc>
        <w:tcPr>
          <w:tcW w:w="1605" w:type="pct"/>
        </w:tcPr>
        <w:p w14:paraId="392657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0E04">
            <w:fldChar w:fldCharType="begin"/>
          </w:r>
          <w:r w:rsidR="00750E04">
            <w:instrText xml:space="preserve"> NUMPAGES  \* Arabic  \* MERGEFORMAT </w:instrText>
          </w:r>
          <w:r w:rsidR="00750E04">
            <w:fldChar w:fldCharType="separate"/>
          </w:r>
          <w:r w:rsidR="00B93B3B">
            <w:rPr>
              <w:noProof/>
            </w:rPr>
            <w:t>1</w:t>
          </w:r>
          <w:r w:rsidR="00750E04">
            <w:rPr>
              <w:noProof/>
            </w:rPr>
            <w:fldChar w:fldCharType="end"/>
          </w:r>
        </w:p>
      </w:tc>
    </w:tr>
  </w:tbl>
  <w:p w14:paraId="0A905B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3783" w14:textId="77777777" w:rsidR="00750E04" w:rsidRDefault="00750E04">
      <w:r>
        <w:separator/>
      </w:r>
    </w:p>
  </w:footnote>
  <w:footnote w:type="continuationSeparator" w:id="0">
    <w:p w14:paraId="794DEC76" w14:textId="77777777" w:rsidR="00750E04" w:rsidRDefault="00750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1D90965" w14:textId="77777777">
      <w:trPr>
        <w:cantSplit/>
        <w:trHeight w:hRule="exact" w:val="777"/>
      </w:trPr>
      <w:tc>
        <w:tcPr>
          <w:tcW w:w="492" w:type="pct"/>
          <w:tcBorders>
            <w:bottom w:val="single" w:sz="6" w:space="0" w:color="auto"/>
          </w:tcBorders>
        </w:tcPr>
        <w:p w14:paraId="0724F5B2" w14:textId="77777777" w:rsidR="00D63F71" w:rsidRDefault="00D63F71">
          <w:pPr>
            <w:pStyle w:val="a9"/>
          </w:pPr>
        </w:p>
        <w:p w14:paraId="2FF25E38" w14:textId="77777777" w:rsidR="00D63F71" w:rsidRDefault="00D63F71">
          <w:pPr>
            <w:ind w:left="420"/>
          </w:pPr>
        </w:p>
      </w:tc>
      <w:tc>
        <w:tcPr>
          <w:tcW w:w="3283" w:type="pct"/>
          <w:tcBorders>
            <w:bottom w:val="single" w:sz="6" w:space="0" w:color="auto"/>
          </w:tcBorders>
          <w:vAlign w:val="bottom"/>
        </w:tcPr>
        <w:p w14:paraId="001558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FC4467" w14:textId="77777777" w:rsidR="00D63F71" w:rsidRDefault="00D63F71">
          <w:pPr>
            <w:pStyle w:val="a9"/>
            <w:ind w:firstLine="33"/>
          </w:pPr>
        </w:p>
      </w:tc>
    </w:tr>
  </w:tbl>
  <w:p w14:paraId="5E4A57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E0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4D21"/>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A706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1354</Words>
  <Characters>7721</Characters>
  <Application>Microsoft Office Word</Application>
  <DocSecurity>0</DocSecurity>
  <Lines>64</Lines>
  <Paragraphs>18</Paragraphs>
  <ScaleCrop>false</ScaleCrop>
  <Company>Huawei Technologies Co.,Ltd.</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