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gcc</w:t>
      </w:r>
      <w:r>
        <w:rPr>
          <w:rStyle w:val="a0"/>
          <w:rFonts w:ascii="微软雅黑" w:hAnsi="微软雅黑"/>
          <w:b w:val="0"/>
          <w:sz w:val="21"/>
        </w:rPr>
        <w:t>-cross</w:t>
      </w:r>
      <w:r>
        <w:rPr>
          <w:rStyle w:val="a0"/>
          <w:rFonts w:ascii="微软雅黑" w:hAnsi="微软雅黑"/>
          <w:b w:val="0"/>
          <w:sz w:val="21"/>
        </w:rPr>
        <w:t xml:space="preserve"> </w:t>
      </w:r>
      <w:r>
        <w:rPr>
          <w:rStyle w:val="a0"/>
          <w:rFonts w:ascii="微软雅黑" w:hAnsi="微软雅黑"/>
          <w:b w:val="0"/>
          <w:sz w:val="21"/>
        </w:rPr>
        <w:t>1.0</w:t>
      </w:r>
    </w:p>
    <w:p>
      <w:pPr/>
      <w:r>
        <w:rPr>
          <w:rStyle w:val="a0"/>
          <w:rFonts w:ascii="Arial" w:hAnsi="Arial"/>
          <w:b/>
        </w:rPr>
        <w:t xml:space="preserve">Copyright notice: </w:t>
      </w:r>
    </w:p>
    <w:p>
      <w:pPr/>
    </w:p>
    <w:p>
      <w:pPr/>
      <w:r>
        <w:rPr>
          <w:rStyle w:val="a0"/>
          <w:b/>
        </w:rPr>
        <w:t xml:space="preserve">License: </w:t>
      </w:r>
      <w:r>
        <w:rPr>
          <w:rStyle w:val="a0"/>
          <w:sz w:val="21"/>
        </w:rPr>
        <w:t>GPLv3+ and GPLv3+ with exceptions and GPLv2+ with exceptions and LGPLv2+ and BSD</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w:t>
      </w:r>
      <w:r>
        <w:rPr>
          <w:rStyle w:val="a0"/>
          <w:rFonts w:ascii="Times New Roman" w:hAnsi="Times New Roman"/>
          <w:sz w:val="21"/>
        </w:rPr>
        <w:t xml:space="preserve">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Style w:val="a0"/>
          <w:rFonts w:ascii="Times New Roman" w:hAnsi="Times New Roman"/>
          <w:sz w:val="21"/>
        </w:rPr>
        <w:t>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Style w:val="a0"/>
          <w:rFonts w:ascii="Times New Roman" w:hAnsi="Times New Roman"/>
          <w:sz w:val="21"/>
        </w:rPr>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Pr>
          <w:rStyle w:val="a0"/>
          <w:rFonts w:ascii="Times New Roman" w:hAnsi="Times New Roman"/>
          <w:sz w:val="21"/>
        </w:rPr>
        <w:t>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w:t>
      </w:r>
      <w:r>
        <w:rPr>
          <w:rStyle w:val="a0"/>
          <w:rFonts w:ascii="Times New Roman" w:hAnsi="Times New Roman"/>
          <w:sz w:val="21"/>
        </w:rPr>
        <w:t>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 xml:space="preserve">Corresponding Source conveyed, and Installation Information provided, in accord with this section must be in a </w:t>
      </w:r>
      <w:r>
        <w:rPr>
          <w:rStyle w:val="a0"/>
          <w:rFonts w:ascii="Times New Roman" w:hAnsi="Times New Roman"/>
          <w:sz w:val="21"/>
        </w:rPr>
        <w:t>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Style w:val="a0"/>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 xml:space="preserve">    Copyright (C) &lt;year</w:t>
      </w:r>
      <w:r>
        <w:rPr>
          <w:rStyle w:val="a0"/>
          <w:rFonts w:ascii="Times New Roman" w:hAnsi="Times New Roman"/>
          <w:sz w:val="21"/>
        </w:rPr>
        <w:t>&gt;  &lt;</w:t>
      </w:r>
      <w:r>
        <w:rPr>
          <w:rStyle w:val="a0"/>
          <w:rFonts w:ascii="Times New Roman" w:hAnsi="Times New Roman"/>
          <w:sz w:val="21"/>
        </w:rPr>
        <w: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3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w:t>
      </w:r>
      <w:r>
        <w:rPr>
          <w:rStyle w:val="a0"/>
          <w:rFonts w:ascii="Times New Roman" w:hAnsi="Times New Roman"/>
          <w:sz w:val="21"/>
        </w:rPr>
        <w:t>but</w:t>
      </w: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rFonts w:ascii="Times New Roman" w:hAnsi="Times New Roman"/>
          <w:sz w:val="21"/>
        </w:rPr>
        <w:t>GCC RUNTIME LIBRARY EXCEPTION</w:t>
      </w:r>
    </w:p>
    <w:p>
      <w:pPr/>
      <w:r>
        <w:rPr>
          <w:rStyle w:val="a0"/>
          <w:rFonts w:ascii="Times New Roman" w:hAnsi="Times New Roman"/>
          <w:sz w:val="21"/>
        </w:rPr>
        <w:t>Version 3.1, 31 March 2009</w:t>
      </w:r>
    </w:p>
    <w:p>
      <w:pPr/>
      <w:r>
        <w:rPr>
          <w:rStyle w:val="a0"/>
          <w:rFonts w:ascii="Times New Roman" w:hAnsi="Times New Roman"/>
          <w:sz w:val="21"/>
        </w:rPr>
        <w:t>General information: http://www.gnu.org/licenses/gcc-exception.html</w:t>
      </w:r>
    </w:p>
    <w:p>
      <w:pPr/>
      <w:r>
        <w:rPr>
          <w:rStyle w:val="a0"/>
          <w:rFonts w:ascii="Times New Roman" w:hAnsi="Times New Roman"/>
          <w:sz w:val="21"/>
        </w:rPr>
        <w:br/>
        <w:t>Copyright (C) 2009 Free Software Foundation, Inc. &lt;http://fsf.org/&gt;</w:t>
      </w:r>
    </w:p>
    <w:p>
      <w:pP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r>
    </w:p>
    <w:p>
      <w:pPr/>
      <w:r>
        <w:rPr>
          <w:rStyle w:val="a0"/>
          <w:rFonts w:ascii="Times New Roman" w:hAnsi="Times New Roman"/>
          <w:sz w:val="21"/>
        </w:rP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r>
    </w:p>
    <w:p>
      <w:pPr/>
      <w:r>
        <w:rPr>
          <w:rStyle w:val="a0"/>
          <w:rFonts w:ascii="Times New Roman" w:hAnsi="Times New Roman"/>
          <w:sz w:val="21"/>
        </w:rPr>
        <w:t>0. Definitions.</w:t>
      </w:r>
    </w:p>
    <w:p>
      <w:pPr/>
      <w:r>
        <w:rPr>
          <w:rStyle w:val="a0"/>
          <w:rFonts w:ascii="Times New Roman" w:hAnsi="Times New Roman"/>
          <w:sz w:val="21"/>
        </w:rPr>
        <w:t>A file is an "Independent Module" if it either requires the Runtime Library for execution after a Compilation Process, or makes use of an interface provided by the Runtime Library, but is not otherwise based on the Runtime Library.</w:t>
      </w:r>
    </w:p>
    <w:p>
      <w:pPr/>
      <w:r>
        <w:rPr>
          <w:rStyle w:val="a0"/>
          <w:rFonts w:ascii="Times New Roman" w:hAnsi="Times New Roman"/>
          <w:sz w:val="21"/>
        </w:rPr>
        <w:t xml:space="preserve">"GCC" means a version of the GNU Compiler Collection, with or without modifications, governed by version 3 (or </w:t>
      </w:r>
      <w:r>
        <w:rPr>
          <w:rStyle w:val="a0"/>
          <w:rFonts w:ascii="Times New Roman" w:hAnsi="Times New Roman"/>
          <w:sz w:val="21"/>
        </w:rPr>
        <w:t>a specified later version) of the GNU General Public License (GPL) with the option of using any subsequent versions published by the FSF.</w:t>
      </w:r>
    </w:p>
    <w:p>
      <w:pPr/>
      <w:r>
        <w:rPr>
          <w:rStyle w:val="a0"/>
          <w:rFonts w:ascii="Times New Roman" w:hAnsi="Times New Roman"/>
          <w:sz w:val="21"/>
        </w:rPr>
        <w:t>"GPL-compatible Software" is software whose conditions of propagation, modification and use would permit combination with GCC in accord with the license of GCC.</w:t>
      </w:r>
    </w:p>
    <w:p>
      <w:pPr/>
      <w:r>
        <w:rPr>
          <w:rStyle w:val="a0"/>
          <w:rFonts w:ascii="Times New Roman" w:hAnsi="Times New Roman"/>
          <w:sz w:val="21"/>
        </w:rP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r>
    </w:p>
    <w:p>
      <w:pPr/>
      <w:r>
        <w:rPr>
          <w:rStyle w:val="a0"/>
          <w:rFonts w:ascii="Times New Roman" w:hAnsi="Times New Roman"/>
          <w:sz w:val="21"/>
        </w:rP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r>
    </w:p>
    <w:p>
      <w:pPr/>
      <w:r>
        <w:rPr>
          <w:rStyle w:val="a0"/>
          <w:rFonts w:ascii="Times New Roman" w:hAnsi="Times New Roman"/>
          <w:sz w:val="21"/>
        </w:rP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r>
    </w:p>
    <w:p>
      <w:pPr/>
      <w:r>
        <w:rPr>
          <w:rStyle w:val="a0"/>
          <w:rFonts w:ascii="Times New Roman" w:hAnsi="Times New Roman"/>
          <w:sz w:val="21"/>
        </w:rPr>
        <w:t>1. Grant of Additional Permission.</w:t>
      </w:r>
    </w:p>
    <w:p>
      <w:pPr/>
      <w:r>
        <w:rPr>
          <w:rStyle w:val="a0"/>
          <w:rFonts w:ascii="Times New Roman" w:hAnsi="Times New Roman"/>
          <w:sz w:val="21"/>
        </w:rP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r>
    </w:p>
    <w:p>
      <w:pPr/>
      <w:r>
        <w:rPr>
          <w:rStyle w:val="a0"/>
          <w:rFonts w:ascii="Times New Roman" w:hAnsi="Times New Roman"/>
          <w:sz w:val="21"/>
        </w:rPr>
        <w:t xml:space="preserve">2. No Weakening of GCC </w:t>
      </w:r>
      <w:r>
        <w:rPr>
          <w:rStyle w:val="a0"/>
          <w:rFonts w:ascii="Times New Roman" w:hAnsi="Times New Roman"/>
          <w:sz w:val="21"/>
        </w:rPr>
        <w:t>Copyleft</w:t>
      </w:r>
      <w:r>
        <w:rPr>
          <w:rStyle w:val="a0"/>
          <w:rFonts w:ascii="Times New Roman" w:hAnsi="Times New Roman"/>
          <w:sz w:val="21"/>
        </w:rPr>
        <w:t>.</w:t>
      </w:r>
    </w:p>
    <w:p>
      <w:pPr/>
      <w:r>
        <w:rPr>
          <w:rStyle w:val="a0"/>
          <w:rFonts w:ascii="Times New Roman" w:hAnsi="Times New Roman"/>
          <w:sz w:val="21"/>
        </w:rPr>
        <w:t xml:space="preserve">The availability of this Exception does not imply any general presumption that third-party software is unaffected by the </w:t>
      </w:r>
      <w:r>
        <w:rPr>
          <w:rStyle w:val="a0"/>
          <w:rFonts w:ascii="Times New Roman" w:hAnsi="Times New Roman"/>
          <w:sz w:val="21"/>
        </w:rPr>
        <w:t>copyleft</w:t>
      </w:r>
      <w:r>
        <w:rPr>
          <w:rStyle w:val="a0"/>
          <w:rFonts w:ascii="Times New Roman" w:hAnsi="Times New Roman"/>
          <w:sz w:val="21"/>
        </w:rPr>
        <w:t xml:space="preserve"> requirements of the license of GCC.</w:t>
      </w:r>
    </w:p>
    <w:p>
      <w:pPr/>
    </w:p>
    <w:p>
      <w:pPr/>
      <w:r>
        <w:rPr>
          <w:rStyle w:val="a0"/>
          <w:rFonts w:ascii="Times New Roman" w:hAnsi="Times New Roman"/>
          <w:sz w:val="21"/>
        </w:rPr>
        <w:t>insert</w:t>
      </w:r>
      <w:r>
        <w:rPr>
          <w:rStyle w:val="a0"/>
          <w:rFonts w:ascii="Times New Roman" w:hAnsi="Times New Roman"/>
          <w:sz w:val="21"/>
        </w:rPr>
        <w:t xml:space="preserve"> GPL v2 license text here</w:t>
      </w:r>
    </w:p>
    <w:p>
      <w:pPr/>
    </w:p>
    <w:p>
      <w:pPr/>
      <w:r>
        <w:rPr>
          <w:rStyle w:val="a0"/>
          <w:rFonts w:ascii="Times New Roman" w:hAnsi="Times New Roman"/>
          <w:sz w:val="21"/>
        </w:rPr>
        <w:t>Class Path Exception</w:t>
      </w:r>
    </w:p>
    <w:p>
      <w:pPr/>
    </w:p>
    <w:p>
      <w:pPr/>
      <w:r>
        <w:rPr>
          <w:rStyle w:val="a0"/>
          <w:rFonts w:ascii="Times New Roman" w:hAnsi="Times New Roman"/>
          <w:sz w:val="21"/>
        </w:rPr>
        <w:t>Linking this library statically or dynamically with other modules is making a combined work based on this library. Thus, the terms and conditions of the GNU General Public License cover the whole combination.</w:t>
      </w:r>
    </w:p>
    <w:p>
      <w:pPr/>
    </w:p>
    <w:p>
      <w:pPr/>
      <w:r>
        <w:rPr>
          <w:rStyle w:val="a0"/>
          <w:rFonts w:ascii="Times New Roman" w:hAnsi="Times New Roman"/>
          <w:sz w:val="21"/>
        </w:rP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p>
    <w:p>
      <w:pPr/>
    </w:p>
    <w:p>
      <w:pPr/>
      <w:r>
        <w:rPr>
          <w:rStyle w:val="a0"/>
          <w:rFonts w:ascii="Times New Roman" w:hAnsi="Times New Roman"/>
          <w:sz w:val="21"/>
        </w:rPr>
        <w:t>Standard License Header</w:t>
      </w:r>
    </w:p>
    <w:p>
      <w:pPr/>
      <w:r>
        <w:rPr>
          <w:rStyle w:val="a0"/>
          <w:rFonts w:ascii="Times New Roman" w:hAnsi="Times New Roman"/>
          <w:sz w:val="21"/>
        </w:rPr>
        <w:t>There is no standard license header for the license</w:t>
      </w:r>
    </w:p>
    <w:p>
      <w:pP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t>
      </w:r>
      <w:r>
        <w:rPr>
          <w:rStyle w:val="a0"/>
          <w:rFonts w:ascii="Times New Roman" w:hAnsi="Times New Roman"/>
          <w:sz w:val="21"/>
        </w:rPr>
        <w:t>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Pr>
          <w:rStyle w:val="a0"/>
          <w:rFonts w:ascii="Times New Roman" w:hAnsi="Times New Roman"/>
          <w:sz w:val="21"/>
        </w:rPr>
        <w:t>for this to be true is not precisely defined by law.</w:t>
      </w:r>
    </w:p>
    <w:p>
      <w:pPr/>
    </w:p>
    <w:p>
      <w:pPr/>
      <w:r>
        <w:rPr>
          <w:rStyle w:val="a0"/>
          <w:rFonts w:ascii="Times New Roman" w:hAnsi="Times New Roman"/>
          <w:sz w:val="21"/>
        </w:rP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 xml:space="preserve">7. You may place library facilities that are a work based on the Library side-by-side in a single library together with </w:t>
      </w:r>
      <w:r>
        <w:rPr>
          <w:rStyle w:val="a0"/>
          <w:rFonts w:ascii="Times New Roman" w:hAnsi="Times New Roman"/>
          <w:sz w:val="21"/>
        </w:rPr>
        <w:t>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w:t>
      </w:r>
      <w:r>
        <w:rPr>
          <w:rStyle w:val="a0"/>
          <w:rFonts w:ascii="Times New Roman" w:hAnsi="Times New Roman"/>
          <w:sz w:val="21"/>
        </w:rPr>
        <w:t>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 xml:space="preserve">To apply these terms, attach the following notices to the library. It is safest to attach them to the start of each source </w:t>
      </w:r>
      <w:r>
        <w:rPr>
          <w:rStyle w:val="a0"/>
          <w:rFonts w:ascii="Times New Roman" w:hAnsi="Times New Roman"/>
          <w:sz w:val="21"/>
        </w:rPr>
        <w:t>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signature</w:t>
      </w:r>
      <w:r>
        <w:rPr>
          <w:rStyle w:val="a0"/>
          <w:rFonts w:ascii="Times New Roman" w:hAnsi="Times New Roman"/>
          <w:sz w:val="21"/>
        </w:rPr>
        <w:t xml:space="preserv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p>
    <w:p>
      <w:pPr/>
    </w:p>
    <w:p>
      <w:pPr/>
      <w:r>
        <w:rPr>
          <w:rStyle w:val="a0"/>
          <w:rFonts w:ascii="Times New Roman" w:hAnsi="Times New Roman"/>
          <w:sz w:val="21"/>
        </w:rPr>
        <w:t>BSD Zero Clause License</w:t>
      </w:r>
    </w:p>
    <w:p>
      <w:pP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PROFITS, WHETHER IN AN ACTION OF CONTRACT, NEGLIGENCE OR OTHER TORTIOUS ACTION, ARISING OUT OF OR IN CONNECTION WITH THE USE OR PERFORMANCE OF THIS SOFTWARE.</w:t>
      </w:r>
    </w:p>
    <w:p>
      <w:pPr/>
    </w:p>
    <w:p>
      <w:pP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