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perl-MIME-Lite 3.033</w:t>
      </w:r>
    </w:p>
    <w:p>
      <w:pPr/>
      <w:r>
        <w:rPr>
          <w:rStyle w:val="13"/>
          <w:rFonts w:ascii="Arial" w:hAnsi="Arial"/>
          <w:b/>
        </w:rPr>
        <w:t xml:space="preserve">Copyright notice: </w:t>
      </w:r>
    </w:p>
    <w:p>
      <w:pPr/>
      <w:r>
        <w:rPr>
          <w:rStyle w:val="13"/>
          <w:rFonts w:ascii="宋体" w:hAnsi="宋体"/>
          <w:sz w:val="22"/>
        </w:rPr>
        <w:t>Copyright (C) 1989, 1991 Free Software Foundation, Inc. 675 Mass Ave, Cambridge, MA 02139, USA. Everyone is permitted to copy and distribute verbatim copies of this license document, but changing it is not allowed.</w:t>
        <w:br/>
        <w:t>Copyright (c) 1997 by Eryq.</w:t>
        <w:br/>
        <w:t>Copyright (c) 1999 by ZeeGee Software Inc.  All rights reserved.</w:t>
        <w:br/>
        <w:t>Copyright (c) 1996 by Eryq.  All rights reserved.</w:t>
        <w:br/>
        <w:t>Copyright (c) 2003,2005 Yves Orton. (demerphq)</w:t>
        <w:br/>
        <w:t>Copyright (c) 1998 by ZeeGee Software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