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A-Tune-BPF-Collection 1.0.0</w:t>
      </w:r>
    </w:p>
    <w:p>
      <w:pPr/>
      <w:r>
        <w:rPr>
          <w:rStyle w:val="13"/>
          <w:rFonts w:ascii="Arial" w:hAnsi="Arial"/>
          <w:b/>
        </w:rPr>
        <w:t xml:space="preserve">Copyright notice: </w:t>
      </w:r>
    </w:p>
    <w:p>
      <w:pPr/>
      <w:r>
        <w:rPr>
          <w:rStyle w:val="13"/>
          <w:rFonts w:ascii="宋体" w:hAnsi="宋体"/>
          <w:sz w:val="22"/>
        </w:rPr>
        <w:t>Copyright (C) 2021. Huawei Technologies Co., Ltd define BPFNOPRESERVEACCESSINDEX</w:t>
        <w:br/>
        <w:t>Copyright (C) 2021. Huawei Technologies Co., Ltd include &lt;stdio.h&gt;</w:t>
        <w:br/>
      </w:r>
    </w:p>
    <w:p>
      <w:pPr/>
      <w:r>
        <w:rPr>
          <w:rStyle w:val="13"/>
          <w:rFonts w:ascii="Arial" w:hAnsi="Arial"/>
          <w:b/>
          <w:sz w:val="24"/>
        </w:rPr>
        <w:t xml:space="preserve">License: </w:t>
      </w:r>
      <w:r>
        <w:rPr>
          <w:rStyle w:val="13"/>
          <w:rFonts w:ascii="Arial" w:hAnsi="Arial"/>
          <w:sz w:val="21"/>
        </w:rPr>
        <w:t>Mulan PSL v2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