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w:t>
      </w:r>
      <w:r>
        <w:rPr>
          <w:rStyle w:val="a0"/>
          <w:rFonts w:ascii="微软雅黑" w:hAnsi="微软雅黑"/>
          <w:b w:val="0"/>
          <w:sz w:val="21"/>
        </w:rPr>
        <w:t>ython-</w:t>
      </w:r>
      <w:r>
        <w:rPr>
          <w:rStyle w:val="a0"/>
          <w:rFonts w:ascii="微软雅黑" w:hAnsi="微软雅黑"/>
          <w:b w:val="0"/>
          <w:sz w:val="21"/>
        </w:rPr>
        <w:t>precis_i18n</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(c) 2016-2019 William W. Fisher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