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python-fixtures 4.1.0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Robert Collins &lt;robertc@robertcollins.net&gt;</w:t>
        <w:br/>
        <w:t>Copyright 2014 IBM Corp.</w:t>
        <w:br/>
        <w:t>Copyright 2013 Hewlett-Packard Development Company, L.P.</w:t>
        <w:br/>
        <w:t>Copyright 2010 United States Government as represented by the Administrator of the National Aeronautics and Space Administration.</w:t>
        <w:br/>
        <w:t>Copyright (C) 2011, Martin Pool &lt;mbp@sourcefrog.net&gt;</w:t>
        <w:br/>
        <w:t>Copyright (c) 2011 Canonical Ltd.</w:t>
        <w:br/>
        <w:t>Copyright (c) 2010, 2011, Robert Collins &lt;robertc@robertcollins.net&gt;</w:t>
        <w:br/>
        <w:t>Copyright (c) 2010, Canonical Ltd.</w:t>
        <w:br/>
        <w:t>Copyright (c) [yyyy][,yyyy] [name or Fixtures Contributors]</w:t>
        <w:br/>
        <w:t>Copyright (c) 2010, Robert Collins &lt;robertc@robertcollins.net&gt;</w:t>
        <w:br/>
        <w:t>Copyright (c) 2011, Robert Collins &lt;robertc@robertcollins.net&gt;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or BSD</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